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AE" w:rsidRPr="00EE674A" w:rsidRDefault="007D47AE" w:rsidP="00EE67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74A">
        <w:rPr>
          <w:rFonts w:ascii="Times New Roman" w:hAnsi="Times New Roman" w:cs="Times New Roman"/>
          <w:b/>
          <w:bCs/>
          <w:sz w:val="28"/>
          <w:szCs w:val="28"/>
        </w:rPr>
        <w:t>Руководитель Управления Росреестра по Кемеровской области – Кузбассу Ольга Тюрина подвела итоги 2020 года</w:t>
      </w:r>
    </w:p>
    <w:p w:rsidR="007D47AE" w:rsidRDefault="007D47AE" w:rsidP="00A97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коллегии Управления Росреестра по Кемеровской области – Кузбассу руководителем Ольгой Тюриной подведены итоги </w:t>
      </w:r>
      <w:r w:rsidRPr="00761E4D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а и поставлены </w:t>
      </w:r>
      <w:r w:rsidRPr="00C967E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7E9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7AE" w:rsidRDefault="007D47AE" w:rsidP="00A97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минувшем году в</w:t>
      </w:r>
      <w:r w:rsidRPr="00761E4D">
        <w:rPr>
          <w:rFonts w:ascii="Times New Roman" w:hAnsi="Times New Roman" w:cs="Times New Roman"/>
          <w:sz w:val="28"/>
          <w:szCs w:val="28"/>
        </w:rPr>
        <w:t xml:space="preserve"> Управление поступило 390 898 комплектов документов на государственный кадастровый учет и (или) государственную регистрацию прав. По сравнению с аналогичным периодом прошлого года суммарный показатель по получению услуг снизился на 18,3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4D">
        <w:rPr>
          <w:rFonts w:ascii="Times New Roman" w:hAnsi="Times New Roman" w:cs="Times New Roman"/>
          <w:sz w:val="28"/>
          <w:szCs w:val="28"/>
        </w:rPr>
        <w:t>%. Это связано, в том числе, с карантинным режимом, в условиях которого оказались жители Кузбасса. При этом количество заявлений, поступивших в электронном виде, возросло на 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E4D">
        <w:rPr>
          <w:rFonts w:ascii="Times New Roman" w:hAnsi="Times New Roman" w:cs="Times New Roman"/>
          <w:sz w:val="28"/>
          <w:szCs w:val="28"/>
        </w:rPr>
        <w:t>%, что свидетельствует о постепенном повышении спроса на бесконтактный способ подачи документов.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C967E9">
        <w:rPr>
          <w:rFonts w:ascii="Times New Roman" w:hAnsi="Times New Roman" w:cs="Times New Roman"/>
          <w:sz w:val="28"/>
          <w:szCs w:val="28"/>
        </w:rPr>
        <w:t xml:space="preserve">году Управлением зарегистрировано 42 655 договоров </w:t>
      </w:r>
      <w:r>
        <w:rPr>
          <w:rFonts w:ascii="Times New Roman" w:hAnsi="Times New Roman" w:cs="Times New Roman"/>
          <w:sz w:val="28"/>
          <w:szCs w:val="28"/>
        </w:rPr>
        <w:t>ипотеки, что на 1,8% меньше, чем в 2019 году</w:t>
      </w:r>
      <w:r w:rsidRPr="00C967E9">
        <w:rPr>
          <w:rFonts w:ascii="Times New Roman" w:hAnsi="Times New Roman" w:cs="Times New Roman"/>
          <w:sz w:val="28"/>
          <w:szCs w:val="28"/>
        </w:rPr>
        <w:t>. Среди них – 131 договор, поданный в рамках реализации Постановления Правительства РФ от 23.04.2020 № 566 «Льготная ипотека», и 22 договора, поданных в рамках Постановления Правительства РФ от 30.11.2019 № 1567 «Сельская ипотека».</w:t>
      </w:r>
    </w:p>
    <w:p w:rsidR="007D47AE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>На рынке долевого строительства отмечена значительная активность: договоров участия в долевом строительстве зарегистрировано на 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E9">
        <w:rPr>
          <w:rFonts w:ascii="Times New Roman" w:hAnsi="Times New Roman" w:cs="Times New Roman"/>
          <w:sz w:val="28"/>
          <w:szCs w:val="28"/>
        </w:rPr>
        <w:t xml:space="preserve">% больше, чем в </w:t>
      </w:r>
      <w:r>
        <w:rPr>
          <w:rFonts w:ascii="Times New Roman" w:hAnsi="Times New Roman" w:cs="Times New Roman"/>
          <w:sz w:val="28"/>
          <w:szCs w:val="28"/>
        </w:rPr>
        <w:t>2019 году</w:t>
      </w:r>
      <w:r w:rsidRPr="00C967E9">
        <w:rPr>
          <w:rFonts w:ascii="Times New Roman" w:hAnsi="Times New Roman" w:cs="Times New Roman"/>
          <w:sz w:val="28"/>
          <w:szCs w:val="28"/>
        </w:rPr>
        <w:t xml:space="preserve"> (2224 и 1862 соответственно). Количество заключенных договоров с использованием эскроу-счетов выросло в 52 раза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67E9">
        <w:rPr>
          <w:rFonts w:ascii="Times New Roman" w:hAnsi="Times New Roman" w:cs="Times New Roman"/>
          <w:sz w:val="28"/>
          <w:szCs w:val="28"/>
        </w:rPr>
        <w:t>с 18 договоров в 2019 году до 932 в 2020 году.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служащими Управления Росреестра по Кемеровской области – Кузбассу </w:t>
      </w:r>
      <w:r w:rsidRPr="00C967E9">
        <w:rPr>
          <w:rFonts w:ascii="Times New Roman" w:hAnsi="Times New Roman" w:cs="Times New Roman"/>
          <w:sz w:val="28"/>
          <w:szCs w:val="28"/>
        </w:rPr>
        <w:t xml:space="preserve">уделялось взаимодействию с кадастровыми инженерами, поскольку результаты их работы влияют на качество оказываемых </w:t>
      </w:r>
      <w:r>
        <w:rPr>
          <w:rFonts w:ascii="Times New Roman" w:hAnsi="Times New Roman" w:cs="Times New Roman"/>
          <w:sz w:val="28"/>
          <w:szCs w:val="28"/>
        </w:rPr>
        <w:t>услуг: проводились</w:t>
      </w:r>
      <w:r w:rsidRPr="00C967E9">
        <w:rPr>
          <w:rFonts w:ascii="Times New Roman" w:hAnsi="Times New Roman" w:cs="Times New Roman"/>
          <w:sz w:val="28"/>
          <w:szCs w:val="28"/>
        </w:rPr>
        <w:t xml:space="preserve"> мониторинг сведений о результатах профессиональной деятельности кадастровых инженеров, ежемесячное информирование органов государственной власти и местного самоуправления о качестве работ, выполн</w:t>
      </w:r>
      <w:r>
        <w:rPr>
          <w:rFonts w:ascii="Times New Roman" w:hAnsi="Times New Roman" w:cs="Times New Roman"/>
          <w:sz w:val="28"/>
          <w:szCs w:val="28"/>
        </w:rPr>
        <w:t xml:space="preserve">енных кадастровыми инженерами – </w:t>
      </w:r>
      <w:r w:rsidRPr="00C967E9">
        <w:rPr>
          <w:rFonts w:ascii="Times New Roman" w:hAnsi="Times New Roman" w:cs="Times New Roman"/>
          <w:sz w:val="28"/>
          <w:szCs w:val="28"/>
        </w:rPr>
        <w:t>работниками государственных и муниципальных учреждений, а также ежеквартальное направление в саморегулируемые организации кадастровых инженеров сведений о выявленных нарушениях, допускаемых кадастровыми инженерами при формировании ими межевых, технических планов, актов обследования.</w:t>
      </w:r>
    </w:p>
    <w:p w:rsidR="007D47AE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 xml:space="preserve">Индикатором такого взаимодействия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Pr="00C967E9">
        <w:rPr>
          <w:rFonts w:ascii="Times New Roman" w:hAnsi="Times New Roman" w:cs="Times New Roman"/>
          <w:sz w:val="28"/>
          <w:szCs w:val="28"/>
        </w:rPr>
        <w:t xml:space="preserve"> снижение количества приостановлений и отказов в государственном кадастровом учете по документам, подготовленным кадастровыми инженерами – работниками организаций, учрежденных органами государственной власти и местного самоуправления Кемеровской области – 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>На 01.01.2021 в ЕГРН Кемеровской области – Кузбасса учтено 2 925 897 объектов недвижимости (1 103 537 земельных участков и 1 822 360 объектов капитального строительства), из которых у 5803 (0,2%) в ЕГРН не установлена кадастровая стоимость по причине отсутствия необходимых для ее расчета характеристик. В этой связи работа по подготовке и передаче в органы местного самоуправления перечней объектов с недостающими характеристиками для определения кадастровой стоимости в 2021 году будет продолжена.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>Кроме того, наполнению ЕГРН будут способствовать законодательные инициативы Росреестра, принятые в декабре 2020 года: Федеральный закон от 30.12.2020 № 518-ФЗ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7E9">
        <w:rPr>
          <w:rFonts w:ascii="Times New Roman" w:hAnsi="Times New Roman" w:cs="Times New Roman"/>
          <w:sz w:val="28"/>
          <w:szCs w:val="28"/>
        </w:rPr>
        <w:t>о порядке выявления правообладателей ранее учтенных объектов недвижимости (вступает в силу 29.06.2021) и Федеральный закон от 22.12.2020 № 445-ФЗ «О внесении изменений в отдельные законодательные акты Российской Федерации» о расширении перечня заказчиков комплексных кадастровых работ (вступает в силу 23.03.2021).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Ольга Тюрина рассказала об</w:t>
      </w:r>
      <w:r w:rsidRPr="00C967E9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C967E9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программе </w:t>
      </w:r>
      <w:r w:rsidRPr="00C967E9">
        <w:rPr>
          <w:rFonts w:ascii="Times New Roman" w:hAnsi="Times New Roman" w:cs="Times New Roman"/>
          <w:sz w:val="28"/>
          <w:szCs w:val="28"/>
        </w:rPr>
        <w:t xml:space="preserve">цифровой трансформации, в рамках которой планируется провести реинжиниринг бизнес-процессов и разработать цифровую платформу для предоставления государственных услуг в режиме онлайн. </w:t>
      </w:r>
    </w:p>
    <w:p w:rsidR="007D47AE" w:rsidRPr="00C967E9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 xml:space="preserve">К 2023 году услуги по кадастровому учету и (или) государственной регистрации прав на недвижимость и предоставлению сведений ЕГРН планируется вывести на Единый портал государственных услуг (ЕПГУ) за счет создания витрины данных ЕГРН. При этом предоставление и получение сведений будет обеспечено с использованием национальной системы управления данными (НСУД). В результате предполагается, что 96% услуг Росреестра будут предоставляться полностью в электронном виде, в том числе ипотечные сделки (95%) и договоры участия в долевом строительстве (80%). </w:t>
      </w:r>
    </w:p>
    <w:p w:rsidR="007D47AE" w:rsidRPr="00A9767A" w:rsidRDefault="007D47AE" w:rsidP="00C967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E9">
        <w:rPr>
          <w:rFonts w:ascii="Times New Roman" w:hAnsi="Times New Roman" w:cs="Times New Roman"/>
          <w:sz w:val="28"/>
          <w:szCs w:val="28"/>
        </w:rPr>
        <w:t>Важнейшим фактором на пути цифровой трансформации Росреестра и экстерриториальной регистрации сделок, по с</w:t>
      </w:r>
      <w:r>
        <w:rPr>
          <w:rFonts w:ascii="Times New Roman" w:hAnsi="Times New Roman" w:cs="Times New Roman"/>
          <w:sz w:val="28"/>
          <w:szCs w:val="28"/>
        </w:rPr>
        <w:t>ловам руководителя Росреестра Олега</w:t>
      </w:r>
      <w:r w:rsidRPr="00C967E9">
        <w:rPr>
          <w:rFonts w:ascii="Times New Roman" w:hAnsi="Times New Roman" w:cs="Times New Roman"/>
          <w:sz w:val="28"/>
          <w:szCs w:val="28"/>
        </w:rPr>
        <w:t xml:space="preserve"> Скуфинского, является цифровизация архивов. Полностью перевести архивы в цифровой формат Росреестр планирует за три года.</w:t>
      </w:r>
    </w:p>
    <w:sectPr w:rsidR="007D47AE" w:rsidRPr="00A9767A" w:rsidSect="0011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7A"/>
    <w:rsid w:val="00110588"/>
    <w:rsid w:val="00170D3F"/>
    <w:rsid w:val="001E2A6F"/>
    <w:rsid w:val="002802D2"/>
    <w:rsid w:val="002D4414"/>
    <w:rsid w:val="005B1344"/>
    <w:rsid w:val="00761E4D"/>
    <w:rsid w:val="007D47AE"/>
    <w:rsid w:val="009134EE"/>
    <w:rsid w:val="00A9767A"/>
    <w:rsid w:val="00C967E9"/>
    <w:rsid w:val="00E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690</Words>
  <Characters>3935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Лазарева</cp:lastModifiedBy>
  <cp:revision>7</cp:revision>
  <cp:lastPrinted>2021-03-11T04:44:00Z</cp:lastPrinted>
  <dcterms:created xsi:type="dcterms:W3CDTF">2021-03-04T09:48:00Z</dcterms:created>
  <dcterms:modified xsi:type="dcterms:W3CDTF">2021-03-11T04:44:00Z</dcterms:modified>
</cp:coreProperties>
</file>