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D51" w:rsidRPr="00FA7025" w:rsidRDefault="002E2D51" w:rsidP="00221C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Кузбассе выявлено три</w:t>
      </w:r>
      <w:r w:rsidRPr="00FA7025">
        <w:rPr>
          <w:b/>
          <w:bCs/>
          <w:sz w:val="28"/>
          <w:szCs w:val="28"/>
        </w:rPr>
        <w:t xml:space="preserve"> новых участка, пригодных для вовлечения в жилищное строительство</w:t>
      </w:r>
      <w:r>
        <w:rPr>
          <w:b/>
          <w:bCs/>
          <w:sz w:val="28"/>
          <w:szCs w:val="28"/>
        </w:rPr>
        <w:t xml:space="preserve"> </w:t>
      </w:r>
    </w:p>
    <w:p w:rsidR="002E2D51" w:rsidRPr="00C6464A" w:rsidRDefault="002E2D51" w:rsidP="00A366F4">
      <w:pPr>
        <w:ind w:firstLine="708"/>
        <w:jc w:val="both"/>
        <w:rPr>
          <w:sz w:val="28"/>
          <w:szCs w:val="28"/>
        </w:rPr>
      </w:pPr>
      <w:r w:rsidRPr="001717E0">
        <w:rPr>
          <w:sz w:val="28"/>
          <w:szCs w:val="28"/>
        </w:rPr>
        <w:t>По результатам очередного заседания оперативного штаба по реализации в Кемеровской области – Кузбассе проектов «Земля для стройки» и «Земля для туризма» в перечень земель, пригодных для вовлечения в жилищное строительство, включены</w:t>
      </w:r>
      <w:r>
        <w:rPr>
          <w:sz w:val="28"/>
          <w:szCs w:val="28"/>
        </w:rPr>
        <w:t xml:space="preserve"> три</w:t>
      </w:r>
      <w:r w:rsidRPr="001717E0">
        <w:rPr>
          <w:sz w:val="28"/>
          <w:szCs w:val="28"/>
        </w:rPr>
        <w:t xml:space="preserve"> участка общей площадью 3,8 га. Один расположен в г.Анжеро-Судженске, а другие два – в г. Прокопьевске</w:t>
      </w:r>
      <w:r>
        <w:rPr>
          <w:sz w:val="28"/>
          <w:szCs w:val="28"/>
        </w:rPr>
        <w:t xml:space="preserve"> </w:t>
      </w:r>
      <w:r w:rsidRPr="001717E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717E0">
        <w:rPr>
          <w:sz w:val="28"/>
          <w:szCs w:val="28"/>
        </w:rPr>
        <w:t xml:space="preserve">потенциалом использования под </w:t>
      </w:r>
      <w:r>
        <w:rPr>
          <w:sz w:val="28"/>
          <w:szCs w:val="28"/>
        </w:rPr>
        <w:t>многоквартирные дома</w:t>
      </w:r>
      <w:r w:rsidRPr="001717E0">
        <w:rPr>
          <w:sz w:val="28"/>
          <w:szCs w:val="28"/>
        </w:rPr>
        <w:t>.</w:t>
      </w:r>
    </w:p>
    <w:p w:rsidR="002E2D51" w:rsidRDefault="002E2D51" w:rsidP="00B229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«Реализация федерального</w:t>
      </w:r>
      <w:r w:rsidRPr="00DA214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DA214F">
        <w:rPr>
          <w:sz w:val="28"/>
          <w:szCs w:val="28"/>
        </w:rPr>
        <w:t xml:space="preserve"> «Земля для стройки» </w:t>
      </w:r>
      <w:r w:rsidRPr="001717E0">
        <w:rPr>
          <w:sz w:val="28"/>
          <w:szCs w:val="28"/>
        </w:rPr>
        <w:t>–</w:t>
      </w:r>
      <w:r>
        <w:rPr>
          <w:sz w:val="28"/>
          <w:szCs w:val="28"/>
        </w:rPr>
        <w:t xml:space="preserve"> часть</w:t>
      </w:r>
      <w:r w:rsidRPr="00DA214F">
        <w:rPr>
          <w:sz w:val="28"/>
          <w:szCs w:val="28"/>
        </w:rPr>
        <w:t xml:space="preserve"> государственной программы по созданию «Национальной с</w:t>
      </w:r>
      <w:r>
        <w:rPr>
          <w:sz w:val="28"/>
          <w:szCs w:val="28"/>
        </w:rPr>
        <w:t xml:space="preserve">истемы пространственных данных», </w:t>
      </w:r>
      <w:r w:rsidRPr="001717E0">
        <w:rPr>
          <w:sz w:val="28"/>
          <w:szCs w:val="28"/>
        </w:rPr>
        <w:t>–</w:t>
      </w:r>
      <w:r>
        <w:rPr>
          <w:sz w:val="28"/>
          <w:szCs w:val="28"/>
        </w:rPr>
        <w:t xml:space="preserve"> напоминает </w:t>
      </w:r>
      <w:r w:rsidRPr="007D1F1F">
        <w:rPr>
          <w:sz w:val="28"/>
          <w:szCs w:val="28"/>
        </w:rPr>
        <w:t xml:space="preserve">Андрей Кузнецов, председатель областного оперштаба, заместитель руководителя Управления Росреестра по Кемеровской области – Кузбассу. – </w:t>
      </w:r>
      <w:r>
        <w:rPr>
          <w:sz w:val="28"/>
          <w:szCs w:val="28"/>
        </w:rPr>
        <w:t>Это облегчает</w:t>
      </w:r>
      <w:r w:rsidRPr="00DA214F">
        <w:rPr>
          <w:sz w:val="28"/>
          <w:szCs w:val="28"/>
        </w:rPr>
        <w:t xml:space="preserve"> выбор участков под застройку как дл</w:t>
      </w:r>
      <w:r>
        <w:rPr>
          <w:sz w:val="28"/>
          <w:szCs w:val="28"/>
        </w:rPr>
        <w:t>я инвесторов, так и для граждан</w:t>
      </w:r>
      <w:r w:rsidRPr="00DA214F">
        <w:rPr>
          <w:sz w:val="28"/>
          <w:szCs w:val="28"/>
        </w:rPr>
        <w:t>».</w:t>
      </w:r>
    </w:p>
    <w:p w:rsidR="002E2D51" w:rsidRDefault="002E2D51" w:rsidP="00B229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данный момент</w:t>
      </w:r>
      <w:r w:rsidRPr="00A324C8">
        <w:rPr>
          <w:sz w:val="28"/>
          <w:szCs w:val="28"/>
        </w:rPr>
        <w:t xml:space="preserve"> в К</w:t>
      </w:r>
      <w:r>
        <w:rPr>
          <w:sz w:val="28"/>
          <w:szCs w:val="28"/>
        </w:rPr>
        <w:t>узбассе в общей сложности выявлен461 участок общей площадью 3373,9 га</w:t>
      </w:r>
      <w:r w:rsidRPr="00C6464A">
        <w:rPr>
          <w:sz w:val="28"/>
          <w:szCs w:val="28"/>
        </w:rPr>
        <w:t>, под ИЖ</w:t>
      </w:r>
      <w:r>
        <w:rPr>
          <w:sz w:val="28"/>
          <w:szCs w:val="28"/>
        </w:rPr>
        <w:t>С 231 участок площадью 2485,6</w:t>
      </w:r>
      <w:r w:rsidRPr="00C6464A">
        <w:rPr>
          <w:sz w:val="28"/>
          <w:szCs w:val="28"/>
        </w:rPr>
        <w:t xml:space="preserve"> га</w:t>
      </w:r>
      <w:r>
        <w:rPr>
          <w:sz w:val="28"/>
          <w:szCs w:val="28"/>
        </w:rPr>
        <w:t xml:space="preserve"> и под многоквартирные дома</w:t>
      </w:r>
      <w:r w:rsidRPr="00C6464A">
        <w:rPr>
          <w:sz w:val="28"/>
          <w:szCs w:val="28"/>
        </w:rPr>
        <w:t xml:space="preserve"> 230 участков площадью 888,</w:t>
      </w:r>
      <w:r>
        <w:rPr>
          <w:sz w:val="28"/>
          <w:szCs w:val="28"/>
        </w:rPr>
        <w:t>3 га.</w:t>
      </w:r>
      <w:r w:rsidRPr="00C6464A">
        <w:rPr>
          <w:sz w:val="28"/>
          <w:szCs w:val="28"/>
        </w:rPr>
        <w:t xml:space="preserve"> Из них предоставлены под</w:t>
      </w:r>
      <w:r>
        <w:rPr>
          <w:sz w:val="28"/>
          <w:szCs w:val="28"/>
        </w:rPr>
        <w:t xml:space="preserve"> ИЖС 50 участков площадью 6,2</w:t>
      </w:r>
      <w:r w:rsidRPr="00C6464A">
        <w:rPr>
          <w:sz w:val="28"/>
          <w:szCs w:val="28"/>
        </w:rPr>
        <w:t xml:space="preserve"> га</w:t>
      </w:r>
      <w:r>
        <w:rPr>
          <w:sz w:val="28"/>
          <w:szCs w:val="28"/>
        </w:rPr>
        <w:t>, под строительство многоквартирных домов – 82 участка площадью 55,4</w:t>
      </w:r>
      <w:r w:rsidRPr="00C6464A">
        <w:rPr>
          <w:sz w:val="28"/>
          <w:szCs w:val="28"/>
        </w:rPr>
        <w:t xml:space="preserve"> га</w:t>
      </w:r>
      <w:r>
        <w:rPr>
          <w:sz w:val="28"/>
          <w:szCs w:val="28"/>
        </w:rPr>
        <w:t>.</w:t>
      </w:r>
    </w:p>
    <w:p w:rsidR="002E2D51" w:rsidRDefault="002E2D51" w:rsidP="00B2296A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2E2D51" w:rsidRPr="00A80507" w:rsidRDefault="002E2D51" w:rsidP="00A80507">
      <w:pPr>
        <w:rPr>
          <w:b/>
          <w:bCs/>
          <w:sz w:val="24"/>
          <w:szCs w:val="24"/>
        </w:rPr>
      </w:pPr>
      <w:r w:rsidRPr="00B364CE">
        <w:rPr>
          <w:b/>
          <w:bCs/>
          <w:sz w:val="24"/>
          <w:szCs w:val="24"/>
        </w:rPr>
        <w:t>Пресс-служба Управления Росреестра по Кемеровской области – Кузбассу.</w:t>
      </w:r>
    </w:p>
    <w:sectPr w:rsidR="002E2D51" w:rsidRPr="00A80507" w:rsidSect="00317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A19F0"/>
    <w:multiLevelType w:val="hybridMultilevel"/>
    <w:tmpl w:val="C3A89BD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145043D"/>
    <w:multiLevelType w:val="hybridMultilevel"/>
    <w:tmpl w:val="950C746E"/>
    <w:lvl w:ilvl="0" w:tplc="425C4890">
      <w:start w:val="1"/>
      <w:numFmt w:val="bullet"/>
      <w:lvlText w:val="­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>
    <w:nsid w:val="65B17CB6"/>
    <w:multiLevelType w:val="hybridMultilevel"/>
    <w:tmpl w:val="8C983BDC"/>
    <w:lvl w:ilvl="0" w:tplc="C7D031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6B4F12D4"/>
    <w:multiLevelType w:val="hybridMultilevel"/>
    <w:tmpl w:val="548A94B2"/>
    <w:lvl w:ilvl="0" w:tplc="04023DC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>
      <w:start w:val="1"/>
      <w:numFmt w:val="lowerRoman"/>
      <w:lvlText w:val="%3."/>
      <w:lvlJc w:val="right"/>
      <w:pPr>
        <w:ind w:left="2498" w:hanging="180"/>
      </w:pPr>
    </w:lvl>
    <w:lvl w:ilvl="3" w:tplc="0419000F">
      <w:start w:val="1"/>
      <w:numFmt w:val="decimal"/>
      <w:lvlText w:val="%4."/>
      <w:lvlJc w:val="left"/>
      <w:pPr>
        <w:ind w:left="3218" w:hanging="360"/>
      </w:pPr>
    </w:lvl>
    <w:lvl w:ilvl="4" w:tplc="04190019">
      <w:start w:val="1"/>
      <w:numFmt w:val="lowerLetter"/>
      <w:lvlText w:val="%5."/>
      <w:lvlJc w:val="left"/>
      <w:pPr>
        <w:ind w:left="3938" w:hanging="360"/>
      </w:pPr>
    </w:lvl>
    <w:lvl w:ilvl="5" w:tplc="0419001B">
      <w:start w:val="1"/>
      <w:numFmt w:val="lowerRoman"/>
      <w:lvlText w:val="%6."/>
      <w:lvlJc w:val="right"/>
      <w:pPr>
        <w:ind w:left="4658" w:hanging="180"/>
      </w:pPr>
    </w:lvl>
    <w:lvl w:ilvl="6" w:tplc="0419000F">
      <w:start w:val="1"/>
      <w:numFmt w:val="decimal"/>
      <w:lvlText w:val="%7."/>
      <w:lvlJc w:val="left"/>
      <w:pPr>
        <w:ind w:left="5378" w:hanging="360"/>
      </w:pPr>
    </w:lvl>
    <w:lvl w:ilvl="7" w:tplc="04190019">
      <w:start w:val="1"/>
      <w:numFmt w:val="lowerLetter"/>
      <w:lvlText w:val="%8."/>
      <w:lvlJc w:val="left"/>
      <w:pPr>
        <w:ind w:left="6098" w:hanging="360"/>
      </w:pPr>
    </w:lvl>
    <w:lvl w:ilvl="8" w:tplc="0419001B">
      <w:start w:val="1"/>
      <w:numFmt w:val="lowerRoman"/>
      <w:lvlText w:val="%9."/>
      <w:lvlJc w:val="right"/>
      <w:pPr>
        <w:ind w:left="6818" w:hanging="180"/>
      </w:pPr>
    </w:lvl>
  </w:abstractNum>
  <w:abstractNum w:abstractNumId="4">
    <w:nsid w:val="7B3A3E1C"/>
    <w:multiLevelType w:val="hybridMultilevel"/>
    <w:tmpl w:val="C3A89BD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18FA"/>
    <w:rsid w:val="00072BFC"/>
    <w:rsid w:val="000877A4"/>
    <w:rsid w:val="000A2870"/>
    <w:rsid w:val="000C4C99"/>
    <w:rsid w:val="000C7EBF"/>
    <w:rsid w:val="000D4CF9"/>
    <w:rsid w:val="000F45FB"/>
    <w:rsid w:val="00120767"/>
    <w:rsid w:val="00171331"/>
    <w:rsid w:val="001717E0"/>
    <w:rsid w:val="00171F41"/>
    <w:rsid w:val="002176C5"/>
    <w:rsid w:val="00221CD6"/>
    <w:rsid w:val="00270D0E"/>
    <w:rsid w:val="00272ADC"/>
    <w:rsid w:val="002B03E9"/>
    <w:rsid w:val="002C5737"/>
    <w:rsid w:val="002D771D"/>
    <w:rsid w:val="002E2D51"/>
    <w:rsid w:val="00317D3C"/>
    <w:rsid w:val="00341B67"/>
    <w:rsid w:val="00343776"/>
    <w:rsid w:val="00344163"/>
    <w:rsid w:val="0034618E"/>
    <w:rsid w:val="003512A0"/>
    <w:rsid w:val="003610A0"/>
    <w:rsid w:val="003C09AF"/>
    <w:rsid w:val="004230B1"/>
    <w:rsid w:val="00462324"/>
    <w:rsid w:val="00467DD2"/>
    <w:rsid w:val="00473E54"/>
    <w:rsid w:val="004836E9"/>
    <w:rsid w:val="004C0E1A"/>
    <w:rsid w:val="00502329"/>
    <w:rsid w:val="0055560B"/>
    <w:rsid w:val="005A0B6F"/>
    <w:rsid w:val="005B61E7"/>
    <w:rsid w:val="00611780"/>
    <w:rsid w:val="00616ECE"/>
    <w:rsid w:val="00622347"/>
    <w:rsid w:val="00631F73"/>
    <w:rsid w:val="00674D00"/>
    <w:rsid w:val="006D6DC9"/>
    <w:rsid w:val="0070520B"/>
    <w:rsid w:val="00716CDC"/>
    <w:rsid w:val="007326F4"/>
    <w:rsid w:val="00756B22"/>
    <w:rsid w:val="00760A25"/>
    <w:rsid w:val="007703BB"/>
    <w:rsid w:val="0078022F"/>
    <w:rsid w:val="00791B83"/>
    <w:rsid w:val="007A073E"/>
    <w:rsid w:val="007B02A6"/>
    <w:rsid w:val="007D1F1F"/>
    <w:rsid w:val="00813D09"/>
    <w:rsid w:val="008361DE"/>
    <w:rsid w:val="008402E8"/>
    <w:rsid w:val="0085232B"/>
    <w:rsid w:val="00853AB0"/>
    <w:rsid w:val="00903BFB"/>
    <w:rsid w:val="009049B0"/>
    <w:rsid w:val="00905547"/>
    <w:rsid w:val="00925586"/>
    <w:rsid w:val="00941CA4"/>
    <w:rsid w:val="009467EE"/>
    <w:rsid w:val="00956C21"/>
    <w:rsid w:val="009B7C20"/>
    <w:rsid w:val="009C7C6B"/>
    <w:rsid w:val="00A07930"/>
    <w:rsid w:val="00A324C8"/>
    <w:rsid w:val="00A366F4"/>
    <w:rsid w:val="00A44782"/>
    <w:rsid w:val="00A67A12"/>
    <w:rsid w:val="00A80507"/>
    <w:rsid w:val="00B05FF4"/>
    <w:rsid w:val="00B2296A"/>
    <w:rsid w:val="00B364CE"/>
    <w:rsid w:val="00B434C2"/>
    <w:rsid w:val="00B440B6"/>
    <w:rsid w:val="00B751EF"/>
    <w:rsid w:val="00B80C96"/>
    <w:rsid w:val="00BA3D6B"/>
    <w:rsid w:val="00BA565F"/>
    <w:rsid w:val="00BC58FF"/>
    <w:rsid w:val="00C6464A"/>
    <w:rsid w:val="00CB0D78"/>
    <w:rsid w:val="00CC404D"/>
    <w:rsid w:val="00CF13B7"/>
    <w:rsid w:val="00CF3B73"/>
    <w:rsid w:val="00CF5261"/>
    <w:rsid w:val="00D014B4"/>
    <w:rsid w:val="00D202B7"/>
    <w:rsid w:val="00D30982"/>
    <w:rsid w:val="00D87B61"/>
    <w:rsid w:val="00DA214F"/>
    <w:rsid w:val="00DD43D6"/>
    <w:rsid w:val="00DD5D18"/>
    <w:rsid w:val="00E60AF0"/>
    <w:rsid w:val="00E705C0"/>
    <w:rsid w:val="00E90840"/>
    <w:rsid w:val="00EA18FA"/>
    <w:rsid w:val="00EA4A98"/>
    <w:rsid w:val="00EC3165"/>
    <w:rsid w:val="00ED376B"/>
    <w:rsid w:val="00EE411E"/>
    <w:rsid w:val="00EE542A"/>
    <w:rsid w:val="00F15005"/>
    <w:rsid w:val="00F342EF"/>
    <w:rsid w:val="00F545EB"/>
    <w:rsid w:val="00FA7025"/>
    <w:rsid w:val="00FB0D98"/>
    <w:rsid w:val="00FD3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04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60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0AF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99"/>
    <w:rsid w:val="00760A25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B751EF"/>
    <w:pPr>
      <w:ind w:left="720"/>
    </w:pPr>
  </w:style>
  <w:style w:type="character" w:styleId="Hyperlink">
    <w:name w:val="Hyperlink"/>
    <w:basedOn w:val="DefaultParagraphFont"/>
    <w:uiPriority w:val="99"/>
    <w:rsid w:val="00B751EF"/>
    <w:rPr>
      <w:rFonts w:ascii="Verdana" w:hAnsi="Verdana" w:cs="Verdana"/>
      <w:color w:val="0000FF"/>
      <w:sz w:val="24"/>
      <w:szCs w:val="24"/>
      <w:u w:val="single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5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247</TotalTime>
  <Pages>1</Pages>
  <Words>186</Words>
  <Characters>1064</Characters>
  <Application>Microsoft Office Outlook</Application>
  <DocSecurity>0</DocSecurity>
  <Lines>0</Lines>
  <Paragraphs>0</Paragraphs>
  <ScaleCrop>false</ScaleCrop>
  <Company>505.ru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 Валентина Никаноровна</dc:creator>
  <cp:keywords/>
  <dc:description/>
  <cp:lastModifiedBy>Лазарева</cp:lastModifiedBy>
  <cp:revision>66</cp:revision>
  <cp:lastPrinted>2023-03-07T03:49:00Z</cp:lastPrinted>
  <dcterms:created xsi:type="dcterms:W3CDTF">2023-05-24T08:31:00Z</dcterms:created>
  <dcterms:modified xsi:type="dcterms:W3CDTF">2024-03-13T08:54:00Z</dcterms:modified>
</cp:coreProperties>
</file>