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A4" w:rsidRPr="007E11A4" w:rsidRDefault="007E11A4" w:rsidP="007E11A4">
      <w:pPr>
        <w:spacing w:after="360" w:line="240" w:lineRule="auto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</w:pPr>
      <w:r w:rsidRPr="007E11A4"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  <w:t>Более 2000 объектов культурного наследия пополнили госреестр недвижимости в первом квартале 2020 года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2155 объектов культурного наследия пополнили Единый государственный реестр недвижимости (ЕГРН) в первом квартале 2020 года. Федеральная кадастровая палата рассказала, какие обязанности накладываются на правообладателя подобного объекта и как проверить наличие ограничений его использования.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В первом квартале 2020 года в ЕГРН были внесены сведения о 313 объектах капитального строительства, имеющих статус объектов культурного наследия (ОКН) федерального значения, и о 1392 территориях, установленных в отношении ОКН федерального значения. Всего в первом квартале 2020 года в ЕГРН было внесено 2155 различных объектов культурного наследия.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Среди них – сведения о таких объектах культурного наследия федерального значения, как строения ансамбля </w:t>
      </w:r>
      <w:proofErr w:type="spellStart"/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Спасо-Евфимиевского</w:t>
      </w:r>
      <w:proofErr w:type="spellEnd"/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монастыря в г. Суздале Владимирской области, ограда </w:t>
      </w:r>
      <w:proofErr w:type="spellStart"/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Кижского</w:t>
      </w:r>
      <w:proofErr w:type="spellEnd"/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погоста в Республике Карелия и многие другие.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Государственная охрана объектов культурного наследия является одной из приоритетных задач государства. Для выполнения этих задач законодательством предусмотрен комплекс мер, направленных на выявление, учет и сохранение объектов культурного наследия.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«</w:t>
      </w:r>
      <w:r w:rsidRPr="007E11A4"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  <w:t>Внесение сведений об объектах культурного наследия как объектах недвижимости в госреестр необходимо, чтобы местные власти могли избежать ошибок при планировании застройки территорий, а также при предоставлении земельных участков в собственность или аренду. Ошибки на этом этапе могут иметь серьезные последствия вплоть до причинения ущерба сохранности объекта</w:t>
      </w: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», – отмечает </w:t>
      </w:r>
      <w:r w:rsidRPr="007E11A4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замглавы Федеральной кадастровой палаты Марина Семенова</w:t>
      </w: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Часто здания и иные объекты недвижимости, имеющие статус объектов культурного наследия, становятся предметами гражданско-правовых сделок – в первую очередь, купли-продажи и аренды. Правообладатель такой недвижимости обязан соблюдать требования, установленные в специальном документе – охранном обязательстве. 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lastRenderedPageBreak/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«</w:t>
      </w:r>
      <w:r w:rsidRPr="007E11A4"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  <w:t>Одним из основных требований является проведение мероприятий по сохранению объекта. </w:t>
      </w: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  <w:r w:rsidRPr="007E11A4"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  <w:t>Особенно важно при этом не нарушать внешний вид охраняемого здания или сооружения. За нарушение требований предусмотрена административная ответственность в виде штрафа</w:t>
      </w: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», – напоминает </w:t>
      </w:r>
      <w:r w:rsidRPr="007E11A4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эксперт Федеральной кадастровой палаты</w:t>
      </w: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Важно помнить, что несоблюдение требований к порядку использования объекта культурного наследия, которые предусмотрены </w:t>
      </w:r>
      <w:hyperlink r:id="rId4" w:tgtFrame="_blank" w:history="1">
        <w:r w:rsidRPr="007E11A4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законодательством в области охраны культурного наследия</w:t>
        </w:r>
      </w:hyperlink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, может повлечь изъятие такого объекта у собственника </w:t>
      </w:r>
      <w:hyperlink r:id="rId5" w:anchor="0284435925692897" w:tgtFrame="_blank" w:history="1">
        <w:r w:rsidRPr="007E11A4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в судебном порядке</w:t>
        </w:r>
      </w:hyperlink>
      <w:r w:rsidRPr="007E11A4">
        <w:rPr>
          <w:rFonts w:ascii="Montserrat" w:eastAsia="Times New Roman" w:hAnsi="Montserrat" w:cs="Times New Roman"/>
          <w:color w:val="334059"/>
          <w:sz w:val="24"/>
          <w:szCs w:val="24"/>
          <w:u w:val="single"/>
          <w:lang w:eastAsia="ru-RU"/>
        </w:rPr>
        <w:t>.</w:t>
      </w: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Если же по вине собственника или пользователя он был уничтожен, то земельный участок, на котором он был расположен, может быть конфискован в соответствии с законодательством Российской Федерации.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«</w:t>
      </w:r>
      <w:r w:rsidRPr="007E11A4"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  <w:t>Чаще всего здания, имеющие культурную ценность, располагаются в зонах так называемой исторической застройки старых городов. При планировании сделки по, например, приобретению объекта недвижимости в «историческом районе», рекомендуется запросить сведения не только Единого государственного реестра объектов культурного наследия (ЕГРОКН), но и ЕГРН. Это поможет не только установить, является ли выбранный объект предметом охраны, но и установлена ли в отношении земельного участка, на котором он расположен, охранная зона, есть ли ограничения использования его именно как объекта недвижимости и т. д.</w:t>
      </w: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», – рекомендует </w:t>
      </w:r>
      <w:r w:rsidRPr="007E11A4">
        <w:rPr>
          <w:rFonts w:ascii="Montserrat" w:eastAsia="Times New Roman" w:hAnsi="Montserrat" w:cs="Times New Roman"/>
          <w:b/>
          <w:bCs/>
          <w:color w:val="334059"/>
          <w:sz w:val="24"/>
          <w:szCs w:val="24"/>
          <w:lang w:eastAsia="ru-RU"/>
        </w:rPr>
        <w:t>Марина Семенова</w:t>
      </w: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.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Все ограничения и обременения права собственности и иных вещных и имущественных прав на объекты культурного наследия регистрируются в ЕГРН в установленном законом порядке. Заказать выписку из ЕГРН об объекте недвижимого имущества для уточнения сведений о конкретном объекте можно на </w:t>
      </w:r>
      <w:hyperlink r:id="rId6" w:tgtFrame="_blank" w:history="1">
        <w:r w:rsidRPr="007E11A4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сайте органа регистрации прав</w:t>
        </w:r>
      </w:hyperlink>
      <w:r w:rsidRPr="007E11A4">
        <w:rPr>
          <w:rFonts w:ascii="Montserrat" w:eastAsia="Times New Roman" w:hAnsi="Montserrat" w:cs="Times New Roman"/>
          <w:color w:val="334059"/>
          <w:sz w:val="24"/>
          <w:szCs w:val="24"/>
          <w:u w:val="single"/>
          <w:lang w:eastAsia="ru-RU"/>
        </w:rPr>
        <w:t>.</w:t>
      </w: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Также для 52 регионов доступен </w:t>
      </w:r>
      <w:hyperlink r:id="rId7" w:tgtFrame="_blank" w:history="1">
        <w:r w:rsidRPr="007E11A4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ru-RU"/>
          </w:rPr>
          <w:t>специальный сервис</w:t>
        </w:r>
      </w:hyperlink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Федеральной кадастровой палаты.</w:t>
      </w:r>
    </w:p>
    <w:p w:rsidR="007E11A4" w:rsidRPr="007E11A4" w:rsidRDefault="007E11A4" w:rsidP="007E11A4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 </w:t>
      </w:r>
    </w:p>
    <w:p w:rsidR="007E11A4" w:rsidRPr="007E11A4" w:rsidRDefault="007E11A4" w:rsidP="007E11A4">
      <w:pPr>
        <w:spacing w:after="36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 w:rsidRPr="007E11A4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>По состоянию на 1 апреля 2020 года в ЕГРН внесено около 60,5 тысяч объектов капитального строительства, обладающих статусом объектов культурного наследия, и более 33,5 тысяч территорий объектов культурного наследия.</w:t>
      </w:r>
    </w:p>
    <w:p w:rsidR="007E11A4" w:rsidRDefault="007E11A4"/>
    <w:sectPr w:rsidR="007E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A4"/>
    <w:rsid w:val="007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63E4-F4D3-4333-95AE-87A334B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9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14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74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services/zakaz-vypisok-iz-egr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://www.consultant.ru/cons/cgi/online.cgi?req=doc&amp;base=LAW&amp;n=329358&amp;fld=134&amp;dst=769,0&amp;rnd=0.20797824598061987" TargetMode="External"/><Relationship Id="rId4" Type="http://schemas.openxmlformats.org/officeDocument/2006/relationships/hyperlink" Target="http://www.consultant.ru/document/cons_doc_LAW_3731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2020-04-29T15:20:00Z</dcterms:created>
  <dcterms:modified xsi:type="dcterms:W3CDTF">2020-04-29T15:21:00Z</dcterms:modified>
</cp:coreProperties>
</file>