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5" w:rsidRDefault="00597475" w:rsidP="00597475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597475" w:rsidRDefault="00597475" w:rsidP="00597475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597475" w:rsidRDefault="00597475" w:rsidP="00597475">
      <w:pPr>
        <w:ind w:right="-284" w:firstLine="708"/>
        <w:jc w:val="both"/>
        <w:rPr>
          <w:b/>
        </w:rPr>
      </w:pPr>
      <w:r>
        <w:rPr>
          <w:b/>
        </w:rPr>
        <w:t xml:space="preserve">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597475" w:rsidRDefault="00597475" w:rsidP="00597475">
      <w:pPr>
        <w:ind w:right="-284" w:firstLine="708"/>
        <w:jc w:val="both"/>
        <w:rPr>
          <w:color w:val="000000"/>
        </w:rPr>
      </w:pPr>
      <w:r>
        <w:rPr>
          <w:b/>
          <w:bCs/>
          <w:color w:val="000000"/>
        </w:rPr>
        <w:t>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597475" w:rsidRDefault="00597475" w:rsidP="00597475">
      <w:pPr>
        <w:ind w:right="-284" w:firstLine="708"/>
        <w:jc w:val="both"/>
      </w:pPr>
      <w:r>
        <w:rPr>
          <w:b/>
          <w:color w:val="000000"/>
        </w:rPr>
        <w:t>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 w:rsidR="00483547">
        <w:t>28.02.2020 № 338</w:t>
      </w:r>
      <w:r>
        <w:t xml:space="preserve"> «О проведении аукциона на право заключения договора аренды земельного участка».</w:t>
      </w:r>
    </w:p>
    <w:p w:rsidR="00597475" w:rsidRDefault="00597475" w:rsidP="00597475">
      <w:pPr>
        <w:ind w:right="-284" w:firstLine="708"/>
        <w:jc w:val="both"/>
        <w:rPr>
          <w:b/>
        </w:rPr>
      </w:pPr>
      <w:r>
        <w:rPr>
          <w:b/>
        </w:rPr>
        <w:t xml:space="preserve">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597475" w:rsidRDefault="00597475" w:rsidP="00597475">
      <w:pPr>
        <w:ind w:right="-284" w:firstLine="709"/>
        <w:jc w:val="both"/>
        <w:rPr>
          <w:b/>
        </w:rPr>
      </w:pPr>
      <w:r>
        <w:rPr>
          <w:b/>
        </w:rPr>
        <w:t xml:space="preserve">Дата и время проведения аукциона: </w:t>
      </w:r>
    </w:p>
    <w:p w:rsidR="00597475" w:rsidRDefault="00597475" w:rsidP="00597475">
      <w:pPr>
        <w:ind w:right="-284" w:firstLine="709"/>
        <w:jc w:val="both"/>
        <w:rPr>
          <w:b/>
        </w:rPr>
      </w:pPr>
      <w:r>
        <w:rPr>
          <w:b/>
        </w:rPr>
        <w:t>Лот № 1 15.04.2020 г. в 9:00 час.</w:t>
      </w:r>
    </w:p>
    <w:p w:rsidR="00597475" w:rsidRDefault="00597475" w:rsidP="00597475">
      <w:pPr>
        <w:jc w:val="both"/>
        <w:rPr>
          <w:color w:val="000000"/>
        </w:rPr>
      </w:pPr>
      <w:r>
        <w:rPr>
          <w:b/>
          <w:color w:val="000000"/>
        </w:rPr>
        <w:t xml:space="preserve">            Порядок проведения аукциона: </w:t>
      </w:r>
      <w:r>
        <w:rPr>
          <w:color w:val="000000"/>
        </w:rPr>
        <w:t>аукцион проводится в соответствии со ст. 39.12 Земельного кодекса РФ.</w:t>
      </w:r>
    </w:p>
    <w:p w:rsidR="00597475" w:rsidRDefault="00597475" w:rsidP="0059747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597475" w:rsidTr="00597475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75" w:rsidRDefault="00597475">
            <w:pPr>
              <w:jc w:val="center"/>
            </w:pPr>
          </w:p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5" w:rsidRDefault="00597475">
            <w:pPr>
              <w:jc w:val="center"/>
            </w:pPr>
            <w:r>
              <w:t xml:space="preserve">Местоположение </w:t>
            </w:r>
          </w:p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Шаг аукциона, руб.</w:t>
            </w:r>
          </w:p>
        </w:tc>
      </w:tr>
      <w:tr w:rsidR="00597475" w:rsidTr="00597475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rPr>
                <w:sz w:val="22"/>
                <w:szCs w:val="22"/>
              </w:rPr>
            </w:pPr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75" w:rsidRDefault="00597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проезд Октябрьский, 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42:38:0101002:22143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jc w:val="center"/>
              <w:rPr>
                <w:sz w:val="22"/>
                <w:szCs w:val="22"/>
              </w:rPr>
            </w:pPr>
            <w:r>
              <w:t>61 300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12 260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7475" w:rsidRDefault="005974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1 839</w:t>
            </w:r>
          </w:p>
        </w:tc>
      </w:tr>
    </w:tbl>
    <w:p w:rsidR="00597475" w:rsidRDefault="00597475" w:rsidP="00597475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color w:val="000000"/>
        </w:rPr>
        <w:t xml:space="preserve">        Разрешенное использование земельного участка</w:t>
      </w:r>
      <w:r>
        <w:rPr>
          <w:color w:val="000000"/>
        </w:rPr>
        <w:t xml:space="preserve">: </w:t>
      </w:r>
      <w:r>
        <w:t>обслуживание автотранспорта.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b/>
          <w:color w:val="000000"/>
        </w:rPr>
        <w:t>Категория земель:</w:t>
      </w:r>
      <w:r>
        <w:rPr>
          <w:color w:val="000000"/>
        </w:rPr>
        <w:t xml:space="preserve"> земли населенных пунктов.</w:t>
      </w:r>
    </w:p>
    <w:p w:rsidR="00597475" w:rsidRDefault="00597475" w:rsidP="00597475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Обременения на земельный участок отсутствуют.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>
        <w:rPr>
          <w:color w:val="000000"/>
        </w:rPr>
        <w:t>застройки города</w:t>
      </w:r>
      <w:proofErr w:type="gramEnd"/>
      <w:r>
        <w:rPr>
          <w:color w:val="000000"/>
        </w:rPr>
        <w:t xml:space="preserve"> Полысаево Кемеровской области, утвержденными Решением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округа» для коммунальной зоны П-1-5 </w:t>
      </w:r>
      <w:r>
        <w:t>(статья 38)</w:t>
      </w:r>
      <w:r>
        <w:rPr>
          <w:color w:val="000000"/>
        </w:rPr>
        <w:t>.</w:t>
      </w:r>
    </w:p>
    <w:p w:rsidR="00597475" w:rsidRDefault="00597475" w:rsidP="00597475">
      <w:pPr>
        <w:ind w:firstLine="426"/>
        <w:jc w:val="both"/>
        <w:rPr>
          <w:b/>
        </w:rPr>
      </w:pPr>
      <w:r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b/>
        </w:rPr>
        <w:t xml:space="preserve">технические условия, полученные от ООО «Кузбасская </w:t>
      </w:r>
      <w:proofErr w:type="spellStart"/>
      <w:r>
        <w:rPr>
          <w:b/>
        </w:rPr>
        <w:t>энерго</w:t>
      </w:r>
      <w:r w:rsidR="00603D9B">
        <w:rPr>
          <w:b/>
        </w:rPr>
        <w:t>сетевая</w:t>
      </w:r>
      <w:proofErr w:type="spellEnd"/>
      <w:r w:rsidR="00603D9B">
        <w:rPr>
          <w:b/>
        </w:rPr>
        <w:t xml:space="preserve"> компания» № По-Ис-07-140 от 02.03.2020</w:t>
      </w:r>
      <w:r>
        <w:t xml:space="preserve"> </w:t>
      </w:r>
      <w:r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присоединение - комплексная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к объектам электросетевого хозяйства. 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</w:t>
      </w:r>
      <w:r>
        <w:rPr>
          <w:color w:val="000000"/>
        </w:rPr>
        <w:lastRenderedPageBreak/>
        <w:t xml:space="preserve">этом в заявке обязательно предоставляются 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>
        <w:rPr>
          <w:color w:val="000000"/>
        </w:rPr>
        <w:t>энергопринимающие</w:t>
      </w:r>
      <w:proofErr w:type="spellEnd"/>
      <w:r>
        <w:rPr>
          <w:color w:val="000000"/>
        </w:rPr>
        <w:t xml:space="preserve"> установки Заявителя. 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Ставка  платы  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>
        <w:rPr>
          <w:color w:val="000000"/>
        </w:rPr>
        <w:t>энергосетевая</w:t>
      </w:r>
      <w:proofErr w:type="spellEnd"/>
      <w:r>
        <w:rPr>
          <w:color w:val="000000"/>
        </w:rPr>
        <w:t xml:space="preserve"> компания» за № 776 от 31.12.2017г.;</w:t>
      </w:r>
    </w:p>
    <w:p w:rsidR="00597475" w:rsidRDefault="00597475" w:rsidP="00597475">
      <w:pPr>
        <w:ind w:firstLine="360"/>
        <w:jc w:val="both"/>
        <w:rPr>
          <w:b/>
        </w:rPr>
      </w:pPr>
      <w:r>
        <w:rPr>
          <w:b/>
        </w:rPr>
        <w:t>технические условия, полученные от ООО «Северо-кузбасская энергетическая компания»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>Водоснабжение</w:t>
      </w:r>
      <w:r>
        <w:rPr>
          <w:color w:val="000000"/>
        </w:rPr>
        <w:t xml:space="preserve"> возможно предусмотреть от существующей сети Ду159мм (сталь), расположенной в р-не ул. Крупской, д. 13.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2. Гарантированное давление в существующей сети водопровода – 2,0 кгс/</w:t>
      </w:r>
      <w:proofErr w:type="spellStart"/>
      <w:r>
        <w:rPr>
          <w:color w:val="000000"/>
        </w:rPr>
        <w:t>кв.см</w:t>
      </w:r>
      <w:proofErr w:type="spellEnd"/>
      <w:r>
        <w:rPr>
          <w:color w:val="000000"/>
        </w:rPr>
        <w:t>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3. Максимальный отбор холодной воды 0,5 м3/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4. В месте подключения предусмотреть водопроводный колодец.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Строительство и устройство водопроводного колодца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СНиП.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6. В водопроводном колодце предусмотреть запорную арматуру.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/>
          <w:color w:val="000000"/>
        </w:rPr>
        <w:t>Водоотведение</w:t>
      </w:r>
      <w:r>
        <w:rPr>
          <w:color w:val="000000"/>
        </w:rPr>
        <w:t xml:space="preserve"> невозможно по причине отсутствия канализационных сетей вблизи запрашиваемого земельного участка.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8. Жидкие отходы сливать в выгребную яму.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9. При устройстве выгребной ямы необходимо соблюдать требования СанПиН 42-128-4690-88 «Санитарные правила содержания территорий населенных мест», утверждены Минздравом СССР 05.08.1988 № 4690-88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Срок действия технических условий – 3 года. По истечению этого срока параметры выданных технических условий могут быть изменены.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Плата за подключение 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</w:t>
      </w:r>
    </w:p>
    <w:p w:rsidR="00597475" w:rsidRDefault="00597475" w:rsidP="00597475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597475" w:rsidRDefault="00597475" w:rsidP="00597475">
      <w:pPr>
        <w:ind w:firstLine="426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>
        <w:rPr>
          <w:b/>
          <w:color w:val="000000"/>
        </w:rPr>
        <w:t>Документы, предоставляемые для участия в аукционе: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597475" w:rsidRDefault="00597475" w:rsidP="00597475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97475" w:rsidRDefault="00597475" w:rsidP="00597475">
      <w:pPr>
        <w:autoSpaceDE w:val="0"/>
        <w:autoSpaceDN w:val="0"/>
        <w:adjustRightInd w:val="0"/>
        <w:jc w:val="both"/>
      </w:pPr>
      <w:r>
        <w:t xml:space="preserve">       4) документы, подтверждающие внесение задатка.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13 марта 2020  года по 13 апреля 2020 года </w:t>
      </w:r>
      <w:r>
        <w:rPr>
          <w:color w:val="000000"/>
        </w:rPr>
        <w:t xml:space="preserve">включительно.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b/>
        </w:rPr>
        <w:t xml:space="preserve">14 апреля </w:t>
      </w:r>
      <w:r>
        <w:rPr>
          <w:b/>
          <w:color w:val="000000"/>
        </w:rPr>
        <w:t>2020 года</w:t>
      </w:r>
      <w:r>
        <w:rPr>
          <w:color w:val="000000"/>
        </w:rPr>
        <w:t xml:space="preserve"> – определение участников аукциона.</w:t>
      </w:r>
    </w:p>
    <w:p w:rsidR="00597475" w:rsidRDefault="00597475" w:rsidP="005974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Один заявитель вправе подать только одну заявку на участие в аукционе.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Срок аренды земельного участка: </w:t>
      </w:r>
      <w:r>
        <w:rPr>
          <w:color w:val="000000"/>
        </w:rPr>
        <w:t>18 месяцев.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13.04.2020</w:t>
      </w:r>
      <w:r>
        <w:rPr>
          <w:color w:val="000000"/>
        </w:rPr>
        <w:t>.</w:t>
      </w:r>
    </w:p>
    <w:p w:rsidR="00597475" w:rsidRDefault="00597475" w:rsidP="00597475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597475" w:rsidRDefault="00597475" w:rsidP="0059747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7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597475" w:rsidRDefault="00597475" w:rsidP="0059747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597475" w:rsidRDefault="00597475" w:rsidP="00597475">
      <w:pPr>
        <w:ind w:firstLine="284"/>
        <w:jc w:val="both"/>
      </w:pPr>
      <w:r>
        <w:rPr>
          <w:color w:val="000000"/>
        </w:rPr>
        <w:t xml:space="preserve">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97475" w:rsidRDefault="00AB637A" w:rsidP="00597475">
      <w:pPr>
        <w:jc w:val="both"/>
      </w:pPr>
      <w:hyperlink r:id="rId8" w:history="1">
        <w:r w:rsidR="00597475">
          <w:rPr>
            <w:rStyle w:val="a9"/>
          </w:rPr>
          <w:t>Контактные телефоны: (38456) 4-42-01, 4-43-02.</w:t>
        </w:r>
      </w:hyperlink>
    </w:p>
    <w:p w:rsidR="00597475" w:rsidRDefault="00AB637A" w:rsidP="00597475">
      <w:pPr>
        <w:jc w:val="both"/>
      </w:pPr>
      <w:hyperlink w:history="1">
        <w:r w:rsidR="00597475">
          <w:rPr>
            <w:rStyle w:val="a9"/>
            <w:lang w:val="en-US"/>
          </w:rPr>
          <w:t>www</w:t>
        </w:r>
        <w:r w:rsidR="00597475">
          <w:rPr>
            <w:rStyle w:val="a9"/>
          </w:rPr>
          <w:t>.</w:t>
        </w:r>
        <w:r w:rsidR="00597475">
          <w:t xml:space="preserve"> </w:t>
        </w:r>
        <w:r w:rsidR="00597475">
          <w:rPr>
            <w:lang w:val="en-US"/>
          </w:rPr>
          <w:t>polisaevo</w:t>
        </w:r>
        <w:r w:rsidR="00597475">
          <w:rPr>
            <w:rStyle w:val="a9"/>
          </w:rPr>
          <w:t>.</w:t>
        </w:r>
        <w:r w:rsidR="00597475">
          <w:rPr>
            <w:rStyle w:val="a9"/>
            <w:lang w:val="en-US"/>
          </w:rPr>
          <w:t>ru</w:t>
        </w:r>
        <w:r w:rsidR="00597475">
          <w:rPr>
            <w:rStyle w:val="a9"/>
          </w:rPr>
          <w:t xml:space="preserve">., </w:t>
        </w:r>
        <w:r w:rsidR="00597475">
          <w:rPr>
            <w:rStyle w:val="a9"/>
            <w:lang w:val="en-US"/>
          </w:rPr>
          <w:t>www</w:t>
        </w:r>
        <w:r w:rsidR="00597475">
          <w:rPr>
            <w:rStyle w:val="a9"/>
          </w:rPr>
          <w:t>.</w:t>
        </w:r>
        <w:r w:rsidR="00597475">
          <w:rPr>
            <w:rStyle w:val="a9"/>
            <w:lang w:val="en-US"/>
          </w:rPr>
          <w:t>torgi</w:t>
        </w:r>
        <w:r w:rsidR="00597475">
          <w:rPr>
            <w:rStyle w:val="a9"/>
          </w:rPr>
          <w:t>.</w:t>
        </w:r>
        <w:r w:rsidR="00597475">
          <w:rPr>
            <w:rStyle w:val="a9"/>
            <w:lang w:val="en-US"/>
          </w:rPr>
          <w:t>gov</w:t>
        </w:r>
        <w:r w:rsidR="00597475">
          <w:rPr>
            <w:rStyle w:val="a9"/>
          </w:rPr>
          <w:t>.</w:t>
        </w:r>
        <w:r w:rsidR="00597475">
          <w:rPr>
            <w:rStyle w:val="a9"/>
            <w:lang w:val="en-US"/>
          </w:rPr>
          <w:t>ru</w:t>
        </w:r>
        <w:r w:rsidR="00597475">
          <w:rPr>
            <w:rStyle w:val="a9"/>
          </w:rPr>
          <w:t>.</w:t>
        </w:r>
      </w:hyperlink>
    </w:p>
    <w:p w:rsidR="0026460E" w:rsidRPr="00667C8E" w:rsidRDefault="0026460E" w:rsidP="00E76DFA">
      <w:pPr>
        <w:jc w:val="both"/>
      </w:pPr>
    </w:p>
    <w:p w:rsidR="005C1DB7" w:rsidRDefault="005C1DB7" w:rsidP="00E76DFA">
      <w:pPr>
        <w:jc w:val="both"/>
      </w:pPr>
    </w:p>
    <w:p w:rsidR="00791E3F" w:rsidRDefault="00791E3F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Default="00B237BE" w:rsidP="00E76DFA">
      <w:pPr>
        <w:jc w:val="both"/>
      </w:pPr>
    </w:p>
    <w:p w:rsidR="00B237BE" w:rsidRPr="00791E3F" w:rsidRDefault="00B237BE" w:rsidP="00E76DFA">
      <w:pPr>
        <w:jc w:val="both"/>
      </w:pP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>
      <w:r w:rsidRPr="00B87309">
        <w:t xml:space="preserve">                                                  </w:t>
      </w:r>
      <w:r w:rsidR="00B237BE">
        <w:t xml:space="preserve">                              К</w:t>
      </w:r>
      <w:r w:rsidRPr="00B87309">
        <w:t xml:space="preserve">омитет по управлению </w:t>
      </w:r>
      <w:proofErr w:type="gramStart"/>
      <w:r w:rsidRPr="00B87309">
        <w:t>муниципальным</w:t>
      </w:r>
      <w:proofErr w:type="gramEnd"/>
    </w:p>
    <w:p w:rsidR="00BA4E41" w:rsidRPr="00B87309" w:rsidRDefault="00BA4E41" w:rsidP="00BA4E41">
      <w:r w:rsidRPr="00B87309">
        <w:t xml:space="preserve">                                                                                имуществом </w:t>
      </w:r>
      <w:proofErr w:type="spellStart"/>
      <w:r w:rsidRPr="00B87309">
        <w:t>Полысаевского</w:t>
      </w:r>
      <w:proofErr w:type="spellEnd"/>
      <w:r w:rsidRPr="00B87309">
        <w:t xml:space="preserve"> </w:t>
      </w:r>
      <w:proofErr w:type="gramStart"/>
      <w:r w:rsidRPr="00B87309">
        <w:t>городского</w:t>
      </w:r>
      <w:proofErr w:type="gramEnd"/>
      <w:r w:rsidRPr="00B87309">
        <w:t xml:space="preserve">                                            </w:t>
      </w:r>
    </w:p>
    <w:p w:rsidR="00BA4E41" w:rsidRPr="00B87309" w:rsidRDefault="002826EA" w:rsidP="00BA4E41">
      <w:pPr>
        <w:jc w:val="center"/>
      </w:pPr>
      <w:r>
        <w:t xml:space="preserve">           </w:t>
      </w:r>
      <w:r w:rsidR="00BA4E41" w:rsidRPr="00B87309">
        <w:t>округа</w:t>
      </w:r>
    </w:p>
    <w:p w:rsidR="00BA4E41" w:rsidRPr="00B87309" w:rsidRDefault="00BA4E41" w:rsidP="00BA4E41"/>
    <w:p w:rsidR="00AD6E6C" w:rsidRDefault="00AD6E6C" w:rsidP="00AD6E6C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AD6E6C" w:rsidRDefault="00AD6E6C" w:rsidP="00AD6E6C"/>
    <w:p w:rsidR="00AD6E6C" w:rsidRDefault="00AD6E6C" w:rsidP="00AD6E6C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AD6E6C" w:rsidRDefault="00AD6E6C" w:rsidP="00AD6E6C">
      <w:pPr>
        <w:rPr>
          <w:b/>
          <w:sz w:val="20"/>
          <w:szCs w:val="20"/>
          <w:rtl/>
        </w:rPr>
      </w:pPr>
    </w:p>
    <w:p w:rsidR="00AD6E6C" w:rsidRDefault="00AD6E6C" w:rsidP="00AD6E6C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AD6E6C" w:rsidRDefault="00AD6E6C" w:rsidP="00AD6E6C">
      <w:pPr>
        <w:pBdr>
          <w:bottom w:val="single" w:sz="12" w:space="1" w:color="auto"/>
        </w:pBdr>
      </w:pPr>
    </w:p>
    <w:p w:rsidR="00AD6E6C" w:rsidRDefault="00AD6E6C" w:rsidP="00AD6E6C">
      <w:r>
        <w:rPr>
          <w:b/>
          <w:sz w:val="20"/>
          <w:szCs w:val="20"/>
        </w:rPr>
        <w:t>Для физических лиц:</w:t>
      </w:r>
    </w:p>
    <w:p w:rsidR="00AD6E6C" w:rsidRDefault="00AD6E6C" w:rsidP="00AD6E6C">
      <w:r>
        <w:t>Документ, удостоверяющий личность: ____________________________________________</w:t>
      </w:r>
    </w:p>
    <w:p w:rsidR="00AD6E6C" w:rsidRDefault="00AD6E6C" w:rsidP="00AD6E6C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AD6E6C" w:rsidRDefault="00AD6E6C" w:rsidP="00AD6E6C">
      <w:pPr>
        <w:pBdr>
          <w:bottom w:val="single" w:sz="12" w:space="1" w:color="auto"/>
        </w:pBdr>
      </w:pPr>
    </w:p>
    <w:p w:rsidR="00AD6E6C" w:rsidRDefault="00AD6E6C" w:rsidP="00AD6E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AD6E6C" w:rsidRDefault="00AD6E6C" w:rsidP="00AD6E6C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AD6E6C" w:rsidRDefault="00AD6E6C" w:rsidP="00AD6E6C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AD6E6C" w:rsidRDefault="00AD6E6C" w:rsidP="00AD6E6C">
      <w:pPr>
        <w:pBdr>
          <w:bottom w:val="single" w:sz="12" w:space="1" w:color="auto"/>
        </w:pBdr>
      </w:pPr>
    </w:p>
    <w:p w:rsidR="00AD6E6C" w:rsidRDefault="00AD6E6C" w:rsidP="00AD6E6C">
      <w:r>
        <w:t>Серия _________ № _______________, дата регистрации « __»____________  ______ года</w:t>
      </w:r>
    </w:p>
    <w:p w:rsidR="00AD6E6C" w:rsidRDefault="00AD6E6C" w:rsidP="00AD6E6C">
      <w:r>
        <w:t>Орган, осуществивший регистрацию _____________________________________________</w:t>
      </w:r>
    </w:p>
    <w:p w:rsidR="00AD6E6C" w:rsidRDefault="00AD6E6C" w:rsidP="00AD6E6C">
      <w:r>
        <w:t>Место выдачи _________________________________________________________________</w:t>
      </w:r>
    </w:p>
    <w:p w:rsidR="00AD6E6C" w:rsidRDefault="00AD6E6C" w:rsidP="00AD6E6C">
      <w:r>
        <w:t>ИНН ________________________________________</w:t>
      </w:r>
    </w:p>
    <w:p w:rsidR="00AD6E6C" w:rsidRDefault="00AD6E6C" w:rsidP="00AD6E6C"/>
    <w:p w:rsidR="00AD6E6C" w:rsidRDefault="00AD6E6C" w:rsidP="00AD6E6C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AD6E6C" w:rsidRDefault="00AD6E6C" w:rsidP="00AD6E6C">
      <w:pPr>
        <w:pBdr>
          <w:bottom w:val="single" w:sz="12" w:space="1" w:color="auto"/>
        </w:pBdr>
      </w:pPr>
    </w:p>
    <w:p w:rsidR="00AD6E6C" w:rsidRDefault="00AD6E6C" w:rsidP="00AD6E6C">
      <w:r>
        <w:t>Телефон ______________________ Факс ______________ Индекс _____________________</w:t>
      </w:r>
    </w:p>
    <w:p w:rsidR="00AD6E6C" w:rsidRDefault="00AD6E6C" w:rsidP="00AD6E6C">
      <w:r>
        <w:t>Банковские реквизиты претендента для возврата денежных средств:</w:t>
      </w:r>
    </w:p>
    <w:p w:rsidR="00AD6E6C" w:rsidRDefault="00AD6E6C" w:rsidP="00AD6E6C">
      <w:r>
        <w:t>расчетный (лицевой) счет № ____________________________________________________</w:t>
      </w:r>
    </w:p>
    <w:p w:rsidR="00AD6E6C" w:rsidRDefault="00AD6E6C" w:rsidP="00AD6E6C">
      <w:r>
        <w:t>в ____________________________________________________________________________</w:t>
      </w:r>
    </w:p>
    <w:p w:rsidR="00AD6E6C" w:rsidRDefault="00AD6E6C" w:rsidP="00AD6E6C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AD6E6C" w:rsidRDefault="00AD6E6C" w:rsidP="00AD6E6C">
      <w:r>
        <w:t>Представитель претендента _____________________________________________________</w:t>
      </w:r>
    </w:p>
    <w:p w:rsidR="00AD6E6C" w:rsidRDefault="00AD6E6C" w:rsidP="00AD6E6C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AD6E6C" w:rsidRDefault="00AD6E6C" w:rsidP="00AD6E6C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AD6E6C" w:rsidRDefault="00AD6E6C" w:rsidP="00AD6E6C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AD6E6C" w:rsidRDefault="00AD6E6C" w:rsidP="00AD6E6C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AD6E6C" w:rsidRDefault="00AD6E6C" w:rsidP="00AD6E6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AD6E6C" w:rsidRDefault="00AD6E6C" w:rsidP="00AD6E6C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 w:rsidRPr="007C7A0B">
        <w:t xml:space="preserve">Российская Федерация, Кемеровская область, </w:t>
      </w:r>
      <w:proofErr w:type="spellStart"/>
      <w:r w:rsidRPr="00724C45">
        <w:t>Полысаевский</w:t>
      </w:r>
      <w:proofErr w:type="spellEnd"/>
      <w:r w:rsidRPr="00724C45">
        <w:t xml:space="preserve"> городской округ</w:t>
      </w:r>
      <w:r>
        <w:t xml:space="preserve">, </w:t>
      </w:r>
      <w:proofErr w:type="spellStart"/>
      <w:r>
        <w:t>г</w:t>
      </w:r>
      <w:proofErr w:type="gramStart"/>
      <w:r>
        <w:t>.</w:t>
      </w:r>
      <w:r w:rsidRPr="007C7A0B">
        <w:t>П</w:t>
      </w:r>
      <w:proofErr w:type="gramEnd"/>
      <w:r w:rsidRPr="007C7A0B">
        <w:t>олысаево</w:t>
      </w:r>
      <w:proofErr w:type="spellEnd"/>
      <w:r w:rsidRPr="007C7A0B">
        <w:t xml:space="preserve">, </w:t>
      </w:r>
      <w:r>
        <w:t>проезд Межквартальный, 1а, обслуживание автотранспорта.</w:t>
      </w:r>
    </w:p>
    <w:p w:rsidR="00AD6E6C" w:rsidRDefault="00AD6E6C" w:rsidP="00AD6E6C">
      <w:pPr>
        <w:jc w:val="both"/>
      </w:pPr>
      <w:r>
        <w:t>Вносимая для участия в аукционе сумма денежных средств: 12 260 руб. 00 коп.</w:t>
      </w:r>
    </w:p>
    <w:p w:rsidR="00AD6E6C" w:rsidRDefault="00AD6E6C" w:rsidP="00AD6E6C">
      <w:pPr>
        <w:pBdr>
          <w:bottom w:val="single" w:sz="12" w:space="1" w:color="auto"/>
        </w:pBdr>
        <w:jc w:val="both"/>
      </w:pPr>
      <w:r>
        <w:t>двенадцать тысяч двести шестьдесят рублей 00 копеек.</w:t>
      </w:r>
    </w:p>
    <w:p w:rsidR="00AD6E6C" w:rsidRDefault="00AD6E6C" w:rsidP="00AD6E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AD6E6C" w:rsidRDefault="00AD6E6C" w:rsidP="00AD6E6C">
      <w:r>
        <w:t>перечислена «__» __________ 2020 г. наименование банка __________________________</w:t>
      </w:r>
    </w:p>
    <w:p w:rsidR="00AD6E6C" w:rsidRDefault="00AD6E6C" w:rsidP="00AD6E6C"/>
    <w:p w:rsidR="00AD6E6C" w:rsidRDefault="00AD6E6C" w:rsidP="00AD6E6C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от «   » марта 2020г. сообщаю о согласии участвовать в аукционе на условиях, установленных в настоящем информационном сообщении. </w:t>
      </w:r>
    </w:p>
    <w:p w:rsidR="00AD6E6C" w:rsidRDefault="00AD6E6C" w:rsidP="00AD6E6C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AD6E6C" w:rsidRDefault="00AD6E6C" w:rsidP="00AD6E6C">
      <w:r>
        <w:t xml:space="preserve">         - подписать протокол о результатах аукциона,</w:t>
      </w:r>
    </w:p>
    <w:p w:rsidR="00AD6E6C" w:rsidRDefault="00AD6E6C" w:rsidP="00AD6E6C">
      <w:pPr>
        <w:jc w:val="both"/>
      </w:pPr>
      <w:r>
        <w:lastRenderedPageBreak/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AD6E6C" w:rsidRPr="00B35D87" w:rsidRDefault="00AD6E6C" w:rsidP="00AD6E6C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AD6E6C" w:rsidRDefault="00AD6E6C" w:rsidP="00AD6E6C">
      <w:pPr>
        <w:jc w:val="both"/>
      </w:pPr>
      <w:r>
        <w:rPr>
          <w:b/>
          <w:bCs/>
        </w:rPr>
        <w:t xml:space="preserve">         </w:t>
      </w:r>
      <w:r>
        <w:t>Согласен с тем,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AD6E6C" w:rsidRDefault="00AD6E6C" w:rsidP="00AD6E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D6E6C" w:rsidRDefault="00AD6E6C" w:rsidP="00AD6E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действующим законодательством;</w:t>
      </w:r>
    </w:p>
    <w:p w:rsidR="00AD6E6C" w:rsidRDefault="00AD6E6C" w:rsidP="00AD6E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D6E6C" w:rsidRDefault="00AD6E6C" w:rsidP="00AD6E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предоставившее заведомо ложные сведения или поддельные документы, несет  ответственность  в  соответствии  с  Уголовным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AD6E6C" w:rsidRDefault="00AD6E6C" w:rsidP="00AD6E6C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AD6E6C" w:rsidRDefault="00AD6E6C" w:rsidP="00AD6E6C">
      <w:pPr>
        <w:jc w:val="both"/>
      </w:pPr>
    </w:p>
    <w:p w:rsidR="00AD6E6C" w:rsidRDefault="00AD6E6C" w:rsidP="00AD6E6C">
      <w:r>
        <w:t>Подпись претендента (его полномочного представителя) ___________________________</w:t>
      </w:r>
    </w:p>
    <w:p w:rsidR="00AD6E6C" w:rsidRDefault="00AD6E6C" w:rsidP="00AD6E6C">
      <w:r>
        <w:t xml:space="preserve">«___» ______________ 2020г.                                             </w:t>
      </w:r>
      <w:proofErr w:type="spellStart"/>
      <w:r>
        <w:t>м.п</w:t>
      </w:r>
      <w:proofErr w:type="spellEnd"/>
      <w:r>
        <w:t>.</w:t>
      </w:r>
    </w:p>
    <w:p w:rsidR="00AD6E6C" w:rsidRDefault="00AD6E6C" w:rsidP="00AD6E6C"/>
    <w:p w:rsidR="00AD6E6C" w:rsidRDefault="00AD6E6C" w:rsidP="00AD6E6C">
      <w:r>
        <w:t>Заявка принята организатором торгов (его полномочным представителем)</w:t>
      </w:r>
    </w:p>
    <w:p w:rsidR="00AD6E6C" w:rsidRDefault="00AD6E6C" w:rsidP="00AD6E6C">
      <w:r>
        <w:t>«___» ______________2020г.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AD6E6C" w:rsidRDefault="00AD6E6C" w:rsidP="00AD6E6C"/>
    <w:p w:rsidR="00AD6E6C" w:rsidRDefault="00AD6E6C" w:rsidP="00AD6E6C">
      <w:r>
        <w:t xml:space="preserve">Подпись уполномоченного лица, принявшего заявку               _______________________  </w:t>
      </w:r>
    </w:p>
    <w:p w:rsidR="00AD6E6C" w:rsidRDefault="00AD6E6C" w:rsidP="00AD6E6C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AD6E6C" w:rsidRDefault="00AD6E6C" w:rsidP="00AD6E6C"/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4F759F" w:rsidRDefault="004F759F" w:rsidP="00064CE5"/>
    <w:p w:rsidR="00B237BE" w:rsidRDefault="00B237BE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AB637A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0" o:title=""/>
            <w10:wrap type="tight"/>
          </v:shape>
          <o:OLEObject Type="Embed" ProgID="Photoshop.Image.9" ShapeID="_x0000_s1031" DrawAspect="Content" ObjectID="_1644989444" r:id="rId11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853B73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853B73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Default="00853B73" w:rsidP="00853B73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E3F">
        <w:rPr>
          <w:sz w:val="28"/>
          <w:szCs w:val="28"/>
        </w:rPr>
        <w:t xml:space="preserve"> </w:t>
      </w:r>
      <w:r w:rsidR="00AB637A">
        <w:rPr>
          <w:sz w:val="28"/>
          <w:szCs w:val="28"/>
        </w:rPr>
        <w:t>28.02.2020</w:t>
      </w:r>
      <w:r w:rsidR="00791E3F">
        <w:rPr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 w:rsidR="00791E3F">
        <w:rPr>
          <w:color w:val="000000" w:themeColor="text1"/>
          <w:sz w:val="28"/>
          <w:szCs w:val="28"/>
        </w:rPr>
        <w:t xml:space="preserve"> </w:t>
      </w:r>
      <w:r w:rsidR="00AB637A">
        <w:rPr>
          <w:color w:val="000000" w:themeColor="text1"/>
          <w:sz w:val="28"/>
          <w:szCs w:val="28"/>
        </w:rPr>
        <w:t>338</w:t>
      </w:r>
      <w:bookmarkStart w:id="0" w:name="_GoBack"/>
      <w:bookmarkEnd w:id="0"/>
      <w:r w:rsidRPr="00480B80">
        <w:rPr>
          <w:color w:val="000000" w:themeColor="text1"/>
          <w:sz w:val="28"/>
          <w:szCs w:val="28"/>
        </w:rPr>
        <w:t xml:space="preserve"> 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853B73" w:rsidRDefault="00853B73" w:rsidP="00853B73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E55654" w:rsidRDefault="00791E3F" w:rsidP="00E5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5654">
        <w:rPr>
          <w:sz w:val="28"/>
          <w:szCs w:val="28"/>
        </w:rPr>
        <w:t xml:space="preserve">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 w:rsidR="00E55654">
        <w:rPr>
          <w:sz w:val="28"/>
          <w:szCs w:val="28"/>
        </w:rPr>
        <w:t>Полысаевский</w:t>
      </w:r>
      <w:proofErr w:type="spellEnd"/>
      <w:r w:rsidR="00E55654"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 w:rsidR="00E55654">
        <w:rPr>
          <w:sz w:val="28"/>
          <w:szCs w:val="28"/>
        </w:rPr>
        <w:t>Полысаевского</w:t>
      </w:r>
      <w:proofErr w:type="spellEnd"/>
      <w:r w:rsidR="00E55654">
        <w:rPr>
          <w:sz w:val="28"/>
          <w:szCs w:val="28"/>
        </w:rPr>
        <w:t xml:space="preserve"> городского округа постановляет:</w:t>
      </w:r>
    </w:p>
    <w:p w:rsidR="00E55654" w:rsidRDefault="00E55654" w:rsidP="00E5565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42:38:0101002:22143, вид разрешенного использования – обслуживание  автотранспорта. </w:t>
      </w:r>
    </w:p>
    <w:p w:rsidR="00E55654" w:rsidRDefault="00E55654" w:rsidP="00E5565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E55654" w:rsidRPr="00060E49" w:rsidRDefault="00E55654" w:rsidP="00E556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61 300</w:t>
      </w:r>
      <w:r w:rsidRPr="00060E49">
        <w:rPr>
          <w:sz w:val="28"/>
          <w:szCs w:val="28"/>
        </w:rPr>
        <w:t xml:space="preserve"> рублей.</w:t>
      </w:r>
    </w:p>
    <w:p w:rsidR="00E55654" w:rsidRPr="00060E49" w:rsidRDefault="00E55654" w:rsidP="00E556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12 260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E55654" w:rsidRPr="00060E49" w:rsidRDefault="00E55654" w:rsidP="00E55654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1 839</w:t>
      </w:r>
      <w:r w:rsidRPr="00060E49">
        <w:rPr>
          <w:sz w:val="28"/>
          <w:szCs w:val="28"/>
        </w:rPr>
        <w:t xml:space="preserve"> рублей.</w:t>
      </w:r>
    </w:p>
    <w:p w:rsidR="00E55654" w:rsidRDefault="00E55654" w:rsidP="00E5565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E55654" w:rsidRDefault="00E55654" w:rsidP="00E5565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E55654" w:rsidRDefault="00E55654" w:rsidP="00E55654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5654" w:rsidRDefault="00E55654" w:rsidP="00E55654">
      <w:pPr>
        <w:pStyle w:val="4"/>
        <w:tabs>
          <w:tab w:val="left" w:pos="11057"/>
        </w:tabs>
        <w:rPr>
          <w:sz w:val="28"/>
          <w:szCs w:val="28"/>
        </w:rPr>
      </w:pPr>
    </w:p>
    <w:p w:rsidR="00AC6796" w:rsidRPr="00B237BE" w:rsidRDefault="00E55654" w:rsidP="00B237BE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</w:t>
      </w:r>
      <w:r w:rsidR="00B237BE">
        <w:rPr>
          <w:sz w:val="28"/>
          <w:szCs w:val="28"/>
        </w:rPr>
        <w:t xml:space="preserve"> В. П. Зыков</w:t>
      </w:r>
    </w:p>
    <w:p w:rsidR="00586EF9" w:rsidRDefault="00B934B6" w:rsidP="002E42B4">
      <w:pPr>
        <w:tabs>
          <w:tab w:val="left" w:pos="7020"/>
        </w:tabs>
        <w:ind w:left="7088"/>
      </w:pPr>
      <w:r>
        <w:lastRenderedPageBreak/>
        <w:t xml:space="preserve">       </w:t>
      </w:r>
      <w:r w:rsidR="00CC19E0">
        <w:t xml:space="preserve">Приложение № </w:t>
      </w:r>
      <w:r w:rsidR="004462AD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="00014648"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111092"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lastRenderedPageBreak/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lastRenderedPageBreak/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AC6796" w:rsidRPr="00E20806" w:rsidRDefault="00AC6796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="00014648">
        <w:rPr>
          <w:rFonts w:cs="Courier New"/>
          <w:b/>
          <w:szCs w:val="20"/>
          <w:lang w:bidi="ml-IN"/>
        </w:rPr>
        <w:t>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DF0D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B237BE" w:rsidRDefault="00B237BE" w:rsidP="00665372"/>
    <w:p w:rsidR="00B237BE" w:rsidRDefault="00B237BE" w:rsidP="00665372"/>
    <w:p w:rsidR="00B237BE" w:rsidRDefault="00B237BE" w:rsidP="00665372"/>
    <w:p w:rsidR="00B237BE" w:rsidRDefault="00B237BE" w:rsidP="00665372"/>
    <w:p w:rsidR="00B237BE" w:rsidRDefault="00B237BE" w:rsidP="00665372"/>
    <w:p w:rsidR="00B237BE" w:rsidRDefault="00B237BE" w:rsidP="00665372"/>
    <w:p w:rsidR="000A17CA" w:rsidRDefault="000A17CA" w:rsidP="00665372"/>
    <w:p w:rsidR="000A17CA" w:rsidRDefault="000A17CA" w:rsidP="00665372"/>
    <w:p w:rsidR="000A17CA" w:rsidRDefault="000A17CA" w:rsidP="00665372"/>
    <w:p w:rsidR="00B237BE" w:rsidRDefault="00B237BE" w:rsidP="00665372"/>
    <w:p w:rsidR="000A17CA" w:rsidRPr="000A17CA" w:rsidRDefault="000A17CA" w:rsidP="000A17CA">
      <w:pPr>
        <w:tabs>
          <w:tab w:val="left" w:pos="0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Приложение № 4</w:t>
      </w:r>
    </w:p>
    <w:p w:rsidR="00AC33DA" w:rsidRPr="00430F3C" w:rsidRDefault="00AC33DA" w:rsidP="00AC33DA">
      <w:pPr>
        <w:rPr>
          <w:b/>
          <w:sz w:val="28"/>
          <w:szCs w:val="28"/>
        </w:rPr>
      </w:pPr>
      <w:r w:rsidRPr="00430F3C">
        <w:rPr>
          <w:b/>
          <w:sz w:val="28"/>
          <w:szCs w:val="28"/>
        </w:rPr>
        <w:t>Градостроительны</w:t>
      </w:r>
      <w:r>
        <w:rPr>
          <w:b/>
          <w:sz w:val="28"/>
          <w:szCs w:val="28"/>
        </w:rPr>
        <w:t>е</w:t>
      </w:r>
      <w:r w:rsidRPr="00430F3C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ы</w:t>
      </w:r>
      <w:r w:rsidRPr="00430F3C">
        <w:rPr>
          <w:b/>
          <w:sz w:val="28"/>
          <w:szCs w:val="28"/>
        </w:rPr>
        <w:t xml:space="preserve"> коммунальн</w:t>
      </w:r>
      <w:r>
        <w:rPr>
          <w:b/>
          <w:sz w:val="28"/>
          <w:szCs w:val="28"/>
        </w:rPr>
        <w:t>ых зон</w:t>
      </w:r>
      <w:r w:rsidRPr="00430F3C">
        <w:rPr>
          <w:b/>
          <w:sz w:val="28"/>
          <w:szCs w:val="28"/>
        </w:rPr>
        <w:t xml:space="preserve"> (</w:t>
      </w:r>
      <w:r w:rsidRPr="00047309">
        <w:rPr>
          <w:b/>
          <w:sz w:val="28"/>
          <w:szCs w:val="28"/>
        </w:rPr>
        <w:t>П-1-1,</w:t>
      </w:r>
      <w:r w:rsidR="00B934B6">
        <w:rPr>
          <w:b/>
          <w:sz w:val="28"/>
          <w:szCs w:val="28"/>
        </w:rPr>
        <w:t xml:space="preserve"> </w:t>
      </w:r>
      <w:r w:rsidRPr="00047309">
        <w:rPr>
          <w:b/>
          <w:sz w:val="28"/>
          <w:szCs w:val="28"/>
        </w:rPr>
        <w:t>П-1-2, П-1-3, П-1-4, П-1-5</w:t>
      </w:r>
      <w:r w:rsidRPr="00430F3C">
        <w:rPr>
          <w:b/>
          <w:sz w:val="28"/>
          <w:szCs w:val="28"/>
        </w:rPr>
        <w:t>).</w:t>
      </w:r>
    </w:p>
    <w:p w:rsidR="00AC33DA" w:rsidRPr="00907645" w:rsidRDefault="00AC33DA" w:rsidP="00AC33DA">
      <w:pPr>
        <w:ind w:firstLine="567"/>
        <w:jc w:val="both"/>
        <w:rPr>
          <w:sz w:val="28"/>
          <w:szCs w:val="28"/>
        </w:rPr>
      </w:pPr>
      <w:r w:rsidRPr="00907645">
        <w:rPr>
          <w:sz w:val="28"/>
          <w:szCs w:val="28"/>
        </w:rPr>
        <w:t xml:space="preserve">1. </w:t>
      </w:r>
      <w:r>
        <w:rPr>
          <w:sz w:val="28"/>
          <w:szCs w:val="28"/>
        </w:rPr>
        <w:t>Зоны предназначены для</w:t>
      </w:r>
      <w:r w:rsidRPr="00907645">
        <w:rPr>
          <w:sz w:val="28"/>
          <w:szCs w:val="28"/>
        </w:rPr>
        <w:t xml:space="preserve"> размещения коммунальных и складских объектов, объектов жилищно-коммунального хозяйства, объектов транспорта, объектов оптовой торговли</w:t>
      </w:r>
      <w:r>
        <w:rPr>
          <w:sz w:val="28"/>
          <w:szCs w:val="28"/>
        </w:rPr>
        <w:t xml:space="preserve">, объектов </w:t>
      </w:r>
      <w:r>
        <w:rPr>
          <w:sz w:val="28"/>
          <w:szCs w:val="28"/>
          <w:lang w:val="en-US"/>
        </w:rPr>
        <w:t>V</w:t>
      </w:r>
      <w:r w:rsidRPr="005112D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</w:t>
      </w:r>
      <w:r w:rsidRPr="00907645">
        <w:rPr>
          <w:sz w:val="28"/>
          <w:szCs w:val="28"/>
        </w:rPr>
        <w:t xml:space="preserve">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07645">
          <w:rPr>
            <w:sz w:val="28"/>
            <w:szCs w:val="28"/>
          </w:rPr>
          <w:t>50 м</w:t>
        </w:r>
      </w:smartTag>
      <w:r w:rsidRPr="00907645">
        <w:rPr>
          <w:sz w:val="28"/>
          <w:szCs w:val="28"/>
        </w:rPr>
        <w:t>.).</w:t>
      </w:r>
    </w:p>
    <w:p w:rsidR="00AC33DA" w:rsidRPr="00907645" w:rsidRDefault="00AC33DA" w:rsidP="00AC33DA">
      <w:pPr>
        <w:ind w:firstLine="567"/>
        <w:jc w:val="both"/>
        <w:rPr>
          <w:sz w:val="28"/>
          <w:szCs w:val="28"/>
        </w:rPr>
      </w:pPr>
      <w:r w:rsidRPr="00907645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AC33DA" w:rsidRPr="00982320" w:rsidRDefault="00AC33DA" w:rsidP="00AC33DA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AC33DA" w:rsidRPr="00982320" w:rsidSect="00C312B5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AC33DA" w:rsidRPr="00982320" w:rsidRDefault="00AC33DA" w:rsidP="00AC33DA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AC33DA" w:rsidRPr="00982320" w:rsidSect="003E7454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6277"/>
        <w:gridCol w:w="1001"/>
      </w:tblGrid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  <w:r w:rsidRPr="00E73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AC33DA" w:rsidRPr="00E73C99" w:rsidRDefault="00AC33DA" w:rsidP="001414A7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AC33DA" w:rsidRPr="00E73C99" w:rsidTr="001414A7">
        <w:tc>
          <w:tcPr>
            <w:tcW w:w="9648" w:type="dxa"/>
            <w:gridSpan w:val="3"/>
            <w:shd w:val="clear" w:color="auto" w:fill="auto"/>
          </w:tcPr>
          <w:p w:rsidR="00AC33DA" w:rsidRPr="00E73C99" w:rsidRDefault="00AC33DA" w:rsidP="001414A7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2.7.1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E73C99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3.1</w:t>
            </w:r>
          </w:p>
        </w:tc>
      </w:tr>
      <w:tr w:rsidR="00AC33DA" w:rsidRPr="00E73C99" w:rsidTr="001414A7">
        <w:trPr>
          <w:trHeight w:val="250"/>
        </w:trPr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</w:pPr>
            <w:r w:rsidRPr="00E73C99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  <w:ind w:firstLine="269"/>
              <w:jc w:val="both"/>
            </w:pPr>
            <w:proofErr w:type="gramStart"/>
            <w:r w:rsidRPr="00E73C99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  <w:lang w:eastAsia="ru-RU"/>
              </w:rPr>
              <w:t>3.9.1</w:t>
            </w:r>
          </w:p>
        </w:tc>
      </w:tr>
      <w:tr w:rsidR="00AC33DA" w:rsidRPr="00E73C99" w:rsidTr="001414A7">
        <w:trPr>
          <w:trHeight w:val="250"/>
        </w:trPr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E73C99">
                <w:rPr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4.9</w:t>
            </w:r>
          </w:p>
        </w:tc>
      </w:tr>
      <w:tr w:rsidR="00AC33DA" w:rsidRPr="00E73C99" w:rsidTr="001414A7">
        <w:trPr>
          <w:trHeight w:val="250"/>
        </w:trPr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Связь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E73C99">
                <w:rPr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6.8</w:t>
            </w:r>
          </w:p>
        </w:tc>
      </w:tr>
      <w:tr w:rsidR="00AC33DA" w:rsidRPr="00E73C99" w:rsidTr="001414A7">
        <w:trPr>
          <w:trHeight w:val="250"/>
        </w:trPr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Склады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</w:t>
            </w:r>
            <w:r w:rsidRPr="00E73C99">
              <w:rPr>
                <w:sz w:val="24"/>
                <w:szCs w:val="24"/>
              </w:rPr>
              <w:lastRenderedPageBreak/>
              <w:t>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lastRenderedPageBreak/>
              <w:t>6.9</w:t>
            </w:r>
          </w:p>
        </w:tc>
      </w:tr>
      <w:tr w:rsidR="00AC33DA" w:rsidRPr="00E73C99" w:rsidTr="001414A7">
        <w:tc>
          <w:tcPr>
            <w:tcW w:w="9648" w:type="dxa"/>
            <w:gridSpan w:val="3"/>
            <w:shd w:val="clear" w:color="auto" w:fill="auto"/>
          </w:tcPr>
          <w:p w:rsidR="00AC33DA" w:rsidRPr="00E73C99" w:rsidRDefault="00AC33DA" w:rsidP="001414A7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73C99">
              <w:rPr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</w:pPr>
            <w:r w:rsidRPr="00E73C99">
              <w:t>Приюты для животных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C33DA" w:rsidRPr="00E73C99" w:rsidRDefault="00AC33DA" w:rsidP="001414A7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C33DA" w:rsidRPr="00E73C99" w:rsidRDefault="00AC33DA" w:rsidP="001414A7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3.10.2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4.9.1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Спорт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5.1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  <w:jc w:val="both"/>
            </w:pPr>
            <w:r w:rsidRPr="00E73C99">
              <w:t>Трубопроводный транспорт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7.5</w:t>
            </w:r>
          </w:p>
        </w:tc>
      </w:tr>
      <w:tr w:rsidR="00AC33DA" w:rsidRPr="00E73C99" w:rsidTr="001414A7">
        <w:tc>
          <w:tcPr>
            <w:tcW w:w="2370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77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AC33DA" w:rsidRPr="00E73C99" w:rsidRDefault="00AC33DA" w:rsidP="001414A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shd w:val="clear" w:color="auto" w:fill="auto"/>
          </w:tcPr>
          <w:p w:rsidR="00AC33DA" w:rsidRPr="00E73C99" w:rsidRDefault="00AC33DA" w:rsidP="00141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8.3</w:t>
            </w:r>
          </w:p>
        </w:tc>
      </w:tr>
      <w:tr w:rsidR="00AC33DA" w:rsidRPr="00E73C99" w:rsidTr="001414A7">
        <w:tc>
          <w:tcPr>
            <w:tcW w:w="9648" w:type="dxa"/>
            <w:gridSpan w:val="3"/>
            <w:shd w:val="clear" w:color="auto" w:fill="auto"/>
          </w:tcPr>
          <w:p w:rsidR="00AC33DA" w:rsidRPr="00E73C99" w:rsidRDefault="00AC33DA" w:rsidP="001414A7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C33DA" w:rsidRPr="00E73C99" w:rsidTr="001414A7">
        <w:tc>
          <w:tcPr>
            <w:tcW w:w="9648" w:type="dxa"/>
            <w:gridSpan w:val="3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подземных гаражей и наземных автостоянок</w:t>
            </w:r>
          </w:p>
        </w:tc>
      </w:tr>
      <w:tr w:rsidR="00AC33DA" w:rsidRPr="00E73C99" w:rsidTr="001414A7">
        <w:tc>
          <w:tcPr>
            <w:tcW w:w="9648" w:type="dxa"/>
            <w:gridSpan w:val="3"/>
            <w:shd w:val="clear" w:color="auto" w:fill="auto"/>
          </w:tcPr>
          <w:p w:rsidR="00AC33DA" w:rsidRPr="00E73C99" w:rsidRDefault="00AC33DA" w:rsidP="001414A7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Благоустройство территории</w:t>
            </w:r>
          </w:p>
        </w:tc>
      </w:tr>
    </w:tbl>
    <w:p w:rsidR="00AC33DA" w:rsidRPr="00E64A8A" w:rsidRDefault="00AC33DA" w:rsidP="00AC33DA">
      <w:pPr>
        <w:ind w:firstLine="567"/>
        <w:jc w:val="both"/>
        <w:rPr>
          <w:sz w:val="28"/>
          <w:szCs w:val="28"/>
        </w:rPr>
      </w:pPr>
    </w:p>
    <w:p w:rsidR="00AC33DA" w:rsidRPr="00E64A8A" w:rsidRDefault="00AC33DA" w:rsidP="00AC33DA">
      <w:pPr>
        <w:ind w:firstLine="567"/>
        <w:jc w:val="both"/>
        <w:rPr>
          <w:sz w:val="28"/>
          <w:szCs w:val="28"/>
        </w:rPr>
      </w:pPr>
      <w:r w:rsidRPr="00E64A8A">
        <w:rPr>
          <w:sz w:val="28"/>
          <w:szCs w:val="28"/>
        </w:rPr>
        <w:lastRenderedPageBreak/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033"/>
        <w:gridCol w:w="1134"/>
        <w:gridCol w:w="1559"/>
        <w:gridCol w:w="1145"/>
        <w:gridCol w:w="1652"/>
      </w:tblGrid>
      <w:tr w:rsidR="00AC33DA" w:rsidRPr="00E64A8A" w:rsidTr="001414A7">
        <w:trPr>
          <w:trHeight w:val="1866"/>
        </w:trPr>
        <w:tc>
          <w:tcPr>
            <w:tcW w:w="3220" w:type="dxa"/>
            <w:vMerge w:val="restart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Обозначение вида разрешенного использования земельного участка</w:t>
            </w:r>
          </w:p>
        </w:tc>
        <w:tc>
          <w:tcPr>
            <w:tcW w:w="2167" w:type="dxa"/>
            <w:gridSpan w:val="2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E64A8A">
              <w:t>м</w:t>
            </w:r>
            <w:proofErr w:type="gramEnd"/>
          </w:p>
        </w:tc>
        <w:tc>
          <w:tcPr>
            <w:tcW w:w="1145" w:type="dxa"/>
            <w:vMerge w:val="restart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Предельное количество этажей, шт.</w:t>
            </w:r>
          </w:p>
        </w:tc>
        <w:tc>
          <w:tcPr>
            <w:tcW w:w="1652" w:type="dxa"/>
            <w:vMerge w:val="restart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AC33DA" w:rsidRPr="00E64A8A" w:rsidTr="001414A7">
        <w:trPr>
          <w:trHeight w:val="2739"/>
        </w:trPr>
        <w:tc>
          <w:tcPr>
            <w:tcW w:w="3220" w:type="dxa"/>
            <w:vMerge/>
          </w:tcPr>
          <w:p w:rsidR="00AC33DA" w:rsidRPr="00E64A8A" w:rsidRDefault="00AC33DA" w:rsidP="001414A7">
            <w:pPr>
              <w:pStyle w:val="a7"/>
              <w:ind w:left="0"/>
            </w:pPr>
          </w:p>
        </w:tc>
        <w:tc>
          <w:tcPr>
            <w:tcW w:w="1033" w:type="dxa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минимальный</w:t>
            </w:r>
          </w:p>
        </w:tc>
        <w:tc>
          <w:tcPr>
            <w:tcW w:w="1134" w:type="dxa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максимальный</w:t>
            </w:r>
          </w:p>
        </w:tc>
        <w:tc>
          <w:tcPr>
            <w:tcW w:w="1559" w:type="dxa"/>
            <w:vMerge/>
          </w:tcPr>
          <w:p w:rsidR="00AC33DA" w:rsidRPr="00E64A8A" w:rsidRDefault="00AC33DA" w:rsidP="001414A7">
            <w:pPr>
              <w:pStyle w:val="a7"/>
              <w:ind w:left="0"/>
            </w:pPr>
          </w:p>
        </w:tc>
        <w:tc>
          <w:tcPr>
            <w:tcW w:w="1145" w:type="dxa"/>
            <w:vMerge/>
          </w:tcPr>
          <w:p w:rsidR="00AC33DA" w:rsidRPr="00E64A8A" w:rsidRDefault="00AC33DA" w:rsidP="001414A7">
            <w:pPr>
              <w:pStyle w:val="a7"/>
              <w:ind w:left="0"/>
            </w:pPr>
          </w:p>
        </w:tc>
        <w:tc>
          <w:tcPr>
            <w:tcW w:w="1652" w:type="dxa"/>
            <w:vMerge/>
          </w:tcPr>
          <w:p w:rsidR="00AC33DA" w:rsidRPr="00E64A8A" w:rsidRDefault="00AC33DA" w:rsidP="001414A7">
            <w:pPr>
              <w:pStyle w:val="a7"/>
              <w:ind w:left="0"/>
            </w:pPr>
          </w:p>
        </w:tc>
      </w:tr>
      <w:tr w:rsidR="00AC33DA" w:rsidRPr="00E64A8A" w:rsidTr="001414A7">
        <w:tc>
          <w:tcPr>
            <w:tcW w:w="3220" w:type="dxa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>Объекты гаражного назначения (2.7.1)</w:t>
            </w:r>
          </w:p>
        </w:tc>
        <w:tc>
          <w:tcPr>
            <w:tcW w:w="1033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Параметр не ограничивается</w:t>
            </w:r>
          </w:p>
        </w:tc>
        <w:tc>
          <w:tcPr>
            <w:tcW w:w="1559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652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100</w:t>
            </w:r>
          </w:p>
        </w:tc>
      </w:tr>
      <w:tr w:rsidR="00AC33DA" w:rsidRPr="00E64A8A" w:rsidTr="001414A7">
        <w:tc>
          <w:tcPr>
            <w:tcW w:w="3220" w:type="dxa"/>
          </w:tcPr>
          <w:p w:rsidR="00AC33DA" w:rsidRPr="00E64A8A" w:rsidRDefault="00AC33DA" w:rsidP="001414A7">
            <w:pPr>
              <w:pStyle w:val="a7"/>
              <w:ind w:left="0"/>
            </w:pPr>
            <w:r w:rsidRPr="00E64A8A">
              <w:t xml:space="preserve">Коммунальное обслуживание (3.1), Связь (6.8), </w:t>
            </w:r>
            <w:r>
              <w:t>Т</w:t>
            </w:r>
            <w:r w:rsidRPr="00E64A8A">
              <w:t>рубопроводный транспорт (7.5)</w:t>
            </w:r>
          </w:p>
        </w:tc>
        <w:tc>
          <w:tcPr>
            <w:tcW w:w="1033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10</w:t>
            </w:r>
          </w:p>
        </w:tc>
        <w:tc>
          <w:tcPr>
            <w:tcW w:w="1134" w:type="dxa"/>
            <w:vMerge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Параметр не ограничивается</w:t>
            </w:r>
          </w:p>
        </w:tc>
        <w:tc>
          <w:tcPr>
            <w:tcW w:w="1652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100</w:t>
            </w:r>
          </w:p>
        </w:tc>
      </w:tr>
      <w:tr w:rsidR="00AC33DA" w:rsidRPr="00E64A8A" w:rsidTr="001414A7">
        <w:tc>
          <w:tcPr>
            <w:tcW w:w="3220" w:type="dxa"/>
          </w:tcPr>
          <w:p w:rsidR="00AC33DA" w:rsidRPr="00E64A8A" w:rsidRDefault="00AC33DA" w:rsidP="001414A7">
            <w:pPr>
              <w:autoSpaceDE w:val="0"/>
              <w:autoSpaceDN w:val="0"/>
              <w:adjustRightInd w:val="0"/>
            </w:pPr>
            <w:r w:rsidRPr="00E64A8A">
              <w:t>Обеспечение деятельности в области гидрометеорологии и смежных с ней областях (3.9.1), Приюты для животных</w:t>
            </w:r>
            <w:r>
              <w:t xml:space="preserve"> </w:t>
            </w:r>
            <w:r w:rsidRPr="00E64A8A">
              <w:t>(3.10.2), Спорт (5.1), Склады (6.9), Обеспечение внутреннего правопорядка (8.3)</w:t>
            </w:r>
          </w:p>
        </w:tc>
        <w:tc>
          <w:tcPr>
            <w:tcW w:w="1033" w:type="dxa"/>
            <w:vAlign w:val="center"/>
          </w:tcPr>
          <w:p w:rsidR="00AC33DA" w:rsidRPr="00E64A8A" w:rsidRDefault="00AC33DA" w:rsidP="001414A7">
            <w:pPr>
              <w:tabs>
                <w:tab w:val="left" w:pos="1418"/>
              </w:tabs>
              <w:jc w:val="center"/>
            </w:pPr>
            <w:r w:rsidRPr="00E64A8A">
              <w:t>600</w:t>
            </w:r>
          </w:p>
        </w:tc>
        <w:tc>
          <w:tcPr>
            <w:tcW w:w="1134" w:type="dxa"/>
            <w:vMerge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3</w:t>
            </w:r>
          </w:p>
        </w:tc>
        <w:tc>
          <w:tcPr>
            <w:tcW w:w="1145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3</w:t>
            </w:r>
          </w:p>
        </w:tc>
        <w:tc>
          <w:tcPr>
            <w:tcW w:w="1652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60</w:t>
            </w:r>
          </w:p>
        </w:tc>
      </w:tr>
      <w:tr w:rsidR="00AC33DA" w:rsidRPr="00E64A8A" w:rsidTr="001414A7">
        <w:tc>
          <w:tcPr>
            <w:tcW w:w="3220" w:type="dxa"/>
            <w:vAlign w:val="center"/>
          </w:tcPr>
          <w:p w:rsidR="00AC33DA" w:rsidRPr="00E64A8A" w:rsidRDefault="00AC33DA" w:rsidP="001414A7">
            <w:pPr>
              <w:tabs>
                <w:tab w:val="left" w:pos="1418"/>
              </w:tabs>
            </w:pPr>
            <w:r w:rsidRPr="00E64A8A">
              <w:t>Обслуживание автотранспорта (4.9), Объекты придорожного сервиса (4.9.1)</w:t>
            </w:r>
          </w:p>
        </w:tc>
        <w:tc>
          <w:tcPr>
            <w:tcW w:w="1033" w:type="dxa"/>
            <w:vAlign w:val="center"/>
          </w:tcPr>
          <w:p w:rsidR="00AC33DA" w:rsidRPr="00E64A8A" w:rsidRDefault="00AC33DA" w:rsidP="001414A7">
            <w:pPr>
              <w:tabs>
                <w:tab w:val="left" w:pos="1418"/>
              </w:tabs>
              <w:jc w:val="center"/>
            </w:pPr>
            <w:r w:rsidRPr="00E64A8A">
              <w:t>200</w:t>
            </w:r>
          </w:p>
        </w:tc>
        <w:tc>
          <w:tcPr>
            <w:tcW w:w="1134" w:type="dxa"/>
            <w:vMerge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652" w:type="dxa"/>
            <w:vAlign w:val="center"/>
          </w:tcPr>
          <w:p w:rsidR="00AC33DA" w:rsidRPr="00E64A8A" w:rsidRDefault="00AC33DA" w:rsidP="001414A7">
            <w:pPr>
              <w:pStyle w:val="a7"/>
              <w:ind w:left="0"/>
              <w:jc w:val="center"/>
            </w:pPr>
            <w:r w:rsidRPr="00E64A8A">
              <w:t>80</w:t>
            </w:r>
          </w:p>
        </w:tc>
      </w:tr>
    </w:tbl>
    <w:p w:rsidR="00AC33DA" w:rsidRDefault="00AC33DA" w:rsidP="00AC33DA">
      <w:pPr>
        <w:ind w:firstLine="567"/>
        <w:jc w:val="both"/>
        <w:rPr>
          <w:sz w:val="28"/>
          <w:szCs w:val="28"/>
        </w:rPr>
      </w:pPr>
    </w:p>
    <w:p w:rsidR="00AC33DA" w:rsidRPr="00C47607" w:rsidRDefault="00AC33DA" w:rsidP="00AC3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границах коммунальных зон возможно формирование 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следующими видами разрешенного использования: </w:t>
      </w:r>
    </w:p>
    <w:p w:rsidR="00AC33DA" w:rsidRPr="00C47607" w:rsidRDefault="00AC33DA" w:rsidP="00AC33DA">
      <w:pPr>
        <w:ind w:firstLine="567"/>
        <w:jc w:val="both"/>
        <w:rPr>
          <w:sz w:val="28"/>
          <w:szCs w:val="28"/>
        </w:rPr>
      </w:pPr>
      <w:proofErr w:type="gramStart"/>
      <w:r w:rsidRPr="00C47607">
        <w:rPr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C47607">
        <w:rPr>
          <w:sz w:val="28"/>
          <w:szCs w:val="28"/>
        </w:rPr>
        <w:t xml:space="preserve">едропользование (6.1) - </w:t>
      </w:r>
      <w:r>
        <w:rPr>
          <w:sz w:val="28"/>
          <w:szCs w:val="28"/>
        </w:rPr>
        <w:t>о</w:t>
      </w:r>
      <w:r w:rsidRPr="00C47607">
        <w:rPr>
          <w:sz w:val="28"/>
          <w:szCs w:val="28"/>
        </w:rPr>
        <w:t>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C47607">
        <w:rPr>
          <w:sz w:val="28"/>
          <w:szCs w:val="28"/>
        </w:rPr>
        <w:t xml:space="preserve"> размещение объектов капитального строительства, предназначенных для проживания в них сотрудников, </w:t>
      </w:r>
      <w:r w:rsidRPr="00C47607">
        <w:rPr>
          <w:sz w:val="28"/>
          <w:szCs w:val="28"/>
        </w:rPr>
        <w:lastRenderedPageBreak/>
        <w:t>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665372" w:rsidRDefault="00AC33DA" w:rsidP="0001140D">
      <w:pPr>
        <w:tabs>
          <w:tab w:val="left" w:pos="0"/>
        </w:tabs>
        <w:ind w:firstLine="709"/>
        <w:jc w:val="both"/>
      </w:pPr>
      <w:r w:rsidRPr="00C47607">
        <w:rPr>
          <w:sz w:val="28"/>
          <w:szCs w:val="28"/>
        </w:rPr>
        <w:t xml:space="preserve">2)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111092">
      <w:pPr>
        <w:tabs>
          <w:tab w:val="left" w:pos="0"/>
        </w:tabs>
        <w:spacing w:line="360" w:lineRule="auto"/>
      </w:pPr>
    </w:p>
    <w:p w:rsidR="00111092" w:rsidRDefault="00111092" w:rsidP="00111092">
      <w:pPr>
        <w:tabs>
          <w:tab w:val="left" w:pos="0"/>
        </w:tabs>
        <w:spacing w:line="360" w:lineRule="auto"/>
      </w:pP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140D"/>
    <w:rsid w:val="00013AFC"/>
    <w:rsid w:val="00014648"/>
    <w:rsid w:val="00022296"/>
    <w:rsid w:val="00026AAA"/>
    <w:rsid w:val="00057366"/>
    <w:rsid w:val="00062023"/>
    <w:rsid w:val="00064CE5"/>
    <w:rsid w:val="00065969"/>
    <w:rsid w:val="00074217"/>
    <w:rsid w:val="00077C42"/>
    <w:rsid w:val="000A17CA"/>
    <w:rsid w:val="000A52C3"/>
    <w:rsid w:val="000B648F"/>
    <w:rsid w:val="000C6B1E"/>
    <w:rsid w:val="000C7E84"/>
    <w:rsid w:val="000D53B4"/>
    <w:rsid w:val="000D5755"/>
    <w:rsid w:val="000E17BE"/>
    <w:rsid w:val="000F206A"/>
    <w:rsid w:val="0010056E"/>
    <w:rsid w:val="00111092"/>
    <w:rsid w:val="001142BE"/>
    <w:rsid w:val="001239D2"/>
    <w:rsid w:val="00125B99"/>
    <w:rsid w:val="00131A30"/>
    <w:rsid w:val="001369A9"/>
    <w:rsid w:val="0014473D"/>
    <w:rsid w:val="001479AB"/>
    <w:rsid w:val="0016226E"/>
    <w:rsid w:val="00172901"/>
    <w:rsid w:val="00175D07"/>
    <w:rsid w:val="00175D21"/>
    <w:rsid w:val="0018684B"/>
    <w:rsid w:val="00191AA1"/>
    <w:rsid w:val="001D45A3"/>
    <w:rsid w:val="00226069"/>
    <w:rsid w:val="00231623"/>
    <w:rsid w:val="002343F4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A6487"/>
    <w:rsid w:val="002B580C"/>
    <w:rsid w:val="002B6D6F"/>
    <w:rsid w:val="002D7B51"/>
    <w:rsid w:val="002E0C1A"/>
    <w:rsid w:val="002E42B4"/>
    <w:rsid w:val="0030151B"/>
    <w:rsid w:val="00323417"/>
    <w:rsid w:val="00343DAA"/>
    <w:rsid w:val="00345C23"/>
    <w:rsid w:val="003627C8"/>
    <w:rsid w:val="00370774"/>
    <w:rsid w:val="00382E58"/>
    <w:rsid w:val="00383BED"/>
    <w:rsid w:val="00387D74"/>
    <w:rsid w:val="003959F8"/>
    <w:rsid w:val="003A764C"/>
    <w:rsid w:val="003B722A"/>
    <w:rsid w:val="003D54CA"/>
    <w:rsid w:val="003E6AB4"/>
    <w:rsid w:val="003F7636"/>
    <w:rsid w:val="00405EA5"/>
    <w:rsid w:val="004238BD"/>
    <w:rsid w:val="004254B5"/>
    <w:rsid w:val="00435E8F"/>
    <w:rsid w:val="00437BEB"/>
    <w:rsid w:val="0044201F"/>
    <w:rsid w:val="004462AD"/>
    <w:rsid w:val="0045662F"/>
    <w:rsid w:val="00457795"/>
    <w:rsid w:val="00477955"/>
    <w:rsid w:val="00483547"/>
    <w:rsid w:val="00484AF3"/>
    <w:rsid w:val="00490C1D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97475"/>
    <w:rsid w:val="005C1DB7"/>
    <w:rsid w:val="005F0C5A"/>
    <w:rsid w:val="005F115E"/>
    <w:rsid w:val="00603D9B"/>
    <w:rsid w:val="006164C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70C7"/>
    <w:rsid w:val="007466F2"/>
    <w:rsid w:val="00752A06"/>
    <w:rsid w:val="00753F8C"/>
    <w:rsid w:val="0076069A"/>
    <w:rsid w:val="00761065"/>
    <w:rsid w:val="00763236"/>
    <w:rsid w:val="0077307E"/>
    <w:rsid w:val="007844FE"/>
    <w:rsid w:val="00791E3F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3B73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37A"/>
    <w:rsid w:val="00AB650D"/>
    <w:rsid w:val="00AC33DA"/>
    <w:rsid w:val="00AC6796"/>
    <w:rsid w:val="00AD31F9"/>
    <w:rsid w:val="00AD6E6C"/>
    <w:rsid w:val="00B060B9"/>
    <w:rsid w:val="00B152D4"/>
    <w:rsid w:val="00B21AA0"/>
    <w:rsid w:val="00B237BE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4B6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754DC"/>
    <w:rsid w:val="00D91523"/>
    <w:rsid w:val="00D92338"/>
    <w:rsid w:val="00D925DF"/>
    <w:rsid w:val="00D95683"/>
    <w:rsid w:val="00D96803"/>
    <w:rsid w:val="00DA10DC"/>
    <w:rsid w:val="00DA129F"/>
    <w:rsid w:val="00DB7CA4"/>
    <w:rsid w:val="00DC179A"/>
    <w:rsid w:val="00DC210B"/>
    <w:rsid w:val="00DD5A37"/>
    <w:rsid w:val="00DE18C3"/>
    <w:rsid w:val="00DF0D1B"/>
    <w:rsid w:val="00E12CE9"/>
    <w:rsid w:val="00E17938"/>
    <w:rsid w:val="00E20806"/>
    <w:rsid w:val="00E30490"/>
    <w:rsid w:val="00E30ED7"/>
    <w:rsid w:val="00E359A6"/>
    <w:rsid w:val="00E46519"/>
    <w:rsid w:val="00E54779"/>
    <w:rsid w:val="00E55654"/>
    <w:rsid w:val="00E6044B"/>
    <w:rsid w:val="00E76DFA"/>
    <w:rsid w:val="00E919E4"/>
    <w:rsid w:val="00EA7B6D"/>
    <w:rsid w:val="00EB261A"/>
    <w:rsid w:val="00EB2751"/>
    <w:rsid w:val="00EC45CC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558DB"/>
    <w:rsid w:val="00F6378A"/>
    <w:rsid w:val="00F77E8B"/>
    <w:rsid w:val="00FC0D29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isa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C517-6BC0-4416-BCFA-CCD7979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60</cp:revision>
  <cp:lastPrinted>2016-05-24T06:29:00Z</cp:lastPrinted>
  <dcterms:created xsi:type="dcterms:W3CDTF">2019-02-26T03:08:00Z</dcterms:created>
  <dcterms:modified xsi:type="dcterms:W3CDTF">2020-03-06T01:44:00Z</dcterms:modified>
</cp:coreProperties>
</file>